
<file path=[Content_Types].xml><?xml version="1.0" encoding="utf-8"?>
<Types xmlns="http://schemas.openxmlformats.org/package/2006/content-types">
  <Override PartName="/word/footnotes.xml" ContentType="application/vnd.openxmlformats-officedocument.wordprocessingml.footnot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docProps/custom.xml" ContentType="application/vnd.openxmlformats-officedocument.custom-propertie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ackground w:color="FFFFFF"/>
  <w:body>
    <w:p w:rsidR="00455225" w:rsidRPr="006D198B" w:rsidRDefault="00455225">
      <w:pPr>
        <w:jc w:val="center"/>
        <w:rPr>
          <w:rFonts w:ascii="Times New Roman" w:hAnsi="Times New Roman" w:cs="Times New Roman"/>
          <w:sz w:val="28"/>
          <w:szCs w:val="28"/>
        </w:rPr>
      </w:pPr>
    </w:p>
    <w:p w:rsidR="00455225" w:rsidRPr="006D198B" w:rsidRDefault="00455225">
      <w:pPr>
        <w:jc w:val="center"/>
        <w:rPr>
          <w:rFonts w:ascii="Times New Roman" w:hAnsi="Times New Roman" w:cs="Times New Roman"/>
          <w:sz w:val="28"/>
          <w:szCs w:val="28"/>
        </w:rPr>
      </w:pPr>
    </w:p>
    <w:p w:rsidR="00455225" w:rsidRPr="006D198B" w:rsidRDefault="00CB54C0">
      <w:pPr>
        <w:widowControl/>
        <w:shd w:val="clear" w:color="auto" w:fill="FFFFFF"/>
        <w:suppressAutoHyphens w:val="0"/>
        <w:jc w:val="center"/>
        <w:rPr>
          <w:rFonts w:ascii="Times New Roman" w:eastAsia="Times New Roman" w:hAnsi="Times New Roman" w:cs="Times New Roman"/>
          <w:b/>
          <w:kern w:val="0"/>
          <w:sz w:val="28"/>
          <w:szCs w:val="28"/>
          <w:lang w:eastAsia="ru-RU"/>
        </w:rPr>
      </w:pPr>
      <w:bookmarkStart w:id="0" w:name="_Hlk189477000"/>
      <w:r w:rsidRPr="006D198B">
        <w:rPr>
          <w:rFonts w:ascii="Times New Roman" w:eastAsia="Times New Roman" w:hAnsi="Times New Roman" w:cs="Times New Roman"/>
          <w:b/>
          <w:kern w:val="0"/>
          <w:sz w:val="28"/>
          <w:szCs w:val="28"/>
          <w:lang w:eastAsia="ru-RU"/>
        </w:rPr>
        <w:t>О внесении изменений в решение Совета</w:t>
      </w:r>
    </w:p>
    <w:p w:rsidR="00455225" w:rsidRPr="006D198B" w:rsidRDefault="00CB54C0">
      <w:pPr>
        <w:widowControl/>
        <w:shd w:val="clear" w:color="auto" w:fill="FFFFFF"/>
        <w:suppressAutoHyphens w:val="0"/>
        <w:jc w:val="center"/>
        <w:rPr>
          <w:rFonts w:ascii="Times New Roman" w:eastAsia="Times New Roman" w:hAnsi="Times New Roman" w:cs="Times New Roman"/>
          <w:b/>
          <w:kern w:val="0"/>
          <w:sz w:val="28"/>
          <w:szCs w:val="28"/>
          <w:lang w:eastAsia="ru-RU"/>
        </w:rPr>
      </w:pPr>
      <w:r w:rsidRPr="006D198B">
        <w:rPr>
          <w:rFonts w:ascii="Times New Roman" w:eastAsia="Times New Roman" w:hAnsi="Times New Roman" w:cs="Times New Roman"/>
          <w:b/>
          <w:kern w:val="0"/>
          <w:sz w:val="28"/>
          <w:szCs w:val="28"/>
          <w:lang w:eastAsia="ru-RU"/>
        </w:rPr>
        <w:t>муниципального образования Ейский район</w:t>
      </w:r>
    </w:p>
    <w:p w:rsidR="00455225" w:rsidRPr="006D198B" w:rsidRDefault="00CB54C0">
      <w:pPr>
        <w:widowControl/>
        <w:shd w:val="clear" w:color="auto" w:fill="FFFFFF"/>
        <w:suppressAutoHyphens w:val="0"/>
        <w:jc w:val="center"/>
        <w:rPr>
          <w:rFonts w:ascii="Times New Roman" w:eastAsia="Times New Roman" w:hAnsi="Times New Roman" w:cs="Times New Roman"/>
          <w:b/>
          <w:kern w:val="0"/>
          <w:sz w:val="28"/>
          <w:szCs w:val="28"/>
          <w:lang w:eastAsia="ru-RU"/>
        </w:rPr>
      </w:pPr>
      <w:r w:rsidRPr="006D198B">
        <w:rPr>
          <w:rFonts w:ascii="Times New Roman" w:eastAsia="Times New Roman" w:hAnsi="Times New Roman" w:cs="Times New Roman"/>
          <w:b/>
          <w:kern w:val="0"/>
          <w:sz w:val="28"/>
          <w:szCs w:val="28"/>
          <w:lang w:eastAsia="ru-RU"/>
        </w:rPr>
        <w:t xml:space="preserve">от </w:t>
      </w:r>
      <w:bookmarkStart w:id="1" w:name="_Hlk189484589"/>
      <w:r w:rsidRPr="006D198B">
        <w:rPr>
          <w:rFonts w:ascii="Times New Roman" w:eastAsia="Times New Roman" w:hAnsi="Times New Roman" w:cs="Times New Roman"/>
          <w:b/>
          <w:kern w:val="0"/>
          <w:sz w:val="28"/>
          <w:szCs w:val="28"/>
          <w:lang w:eastAsia="ru-RU"/>
        </w:rPr>
        <w:t xml:space="preserve">24 декабря 2014 года № 292 </w:t>
      </w:r>
      <w:bookmarkEnd w:id="1"/>
      <w:r w:rsidRPr="006D198B">
        <w:rPr>
          <w:rFonts w:ascii="Times New Roman" w:eastAsia="Times New Roman" w:hAnsi="Times New Roman" w:cs="Times New Roman"/>
          <w:b/>
          <w:kern w:val="0"/>
          <w:sz w:val="28"/>
          <w:szCs w:val="28"/>
          <w:lang w:eastAsia="ru-RU"/>
        </w:rPr>
        <w:t>«Об утверждении</w:t>
      </w:r>
    </w:p>
    <w:p w:rsidR="00455225" w:rsidRPr="006D198B" w:rsidRDefault="00CB54C0">
      <w:pPr>
        <w:widowControl/>
        <w:shd w:val="clear" w:color="auto" w:fill="FFFFFF"/>
        <w:suppressAutoHyphens w:val="0"/>
        <w:jc w:val="center"/>
        <w:rPr>
          <w:rFonts w:ascii="Times New Roman" w:eastAsia="Times New Roman" w:hAnsi="Times New Roman" w:cs="Times New Roman"/>
          <w:b/>
          <w:kern w:val="0"/>
          <w:sz w:val="28"/>
          <w:szCs w:val="28"/>
          <w:lang w:eastAsia="ru-RU"/>
        </w:rPr>
      </w:pPr>
      <w:r w:rsidRPr="006D198B">
        <w:rPr>
          <w:rFonts w:ascii="Times New Roman" w:eastAsia="Times New Roman" w:hAnsi="Times New Roman" w:cs="Times New Roman"/>
          <w:b/>
          <w:kern w:val="0"/>
          <w:sz w:val="28"/>
          <w:szCs w:val="28"/>
          <w:lang w:eastAsia="ru-RU"/>
        </w:rPr>
        <w:t xml:space="preserve">Правил землепользования и застройки </w:t>
      </w:r>
    </w:p>
    <w:p w:rsidR="00455225" w:rsidRPr="006D198B" w:rsidRDefault="00CB54C0">
      <w:pPr>
        <w:widowControl/>
        <w:shd w:val="clear" w:color="auto" w:fill="FFFFFF"/>
        <w:suppressAutoHyphens w:val="0"/>
        <w:jc w:val="center"/>
        <w:rPr>
          <w:rFonts w:ascii="Times New Roman" w:eastAsia="Times New Roman" w:hAnsi="Times New Roman" w:cs="Times New Roman"/>
          <w:b/>
          <w:kern w:val="0"/>
          <w:sz w:val="28"/>
          <w:szCs w:val="28"/>
          <w:lang w:eastAsia="ru-RU"/>
        </w:rPr>
      </w:pPr>
      <w:r w:rsidRPr="006D198B">
        <w:rPr>
          <w:rFonts w:ascii="Times New Roman" w:eastAsia="Times New Roman" w:hAnsi="Times New Roman" w:cs="Times New Roman"/>
          <w:b/>
          <w:kern w:val="0"/>
          <w:sz w:val="28"/>
          <w:szCs w:val="28"/>
          <w:lang w:eastAsia="ru-RU"/>
        </w:rPr>
        <w:t>Кухаривского сельского поселения</w:t>
      </w:r>
    </w:p>
    <w:p w:rsidR="00455225" w:rsidRPr="006D198B" w:rsidRDefault="00CB54C0">
      <w:pPr>
        <w:widowControl/>
        <w:shd w:val="clear" w:color="auto" w:fill="FFFFFF"/>
        <w:suppressAutoHyphens w:val="0"/>
        <w:jc w:val="center"/>
        <w:rPr>
          <w:rFonts w:ascii="Times New Roman" w:eastAsia="Times New Roman" w:hAnsi="Times New Roman" w:cs="Times New Roman"/>
          <w:b/>
          <w:kern w:val="0"/>
          <w:sz w:val="28"/>
          <w:szCs w:val="28"/>
          <w:lang w:eastAsia="ru-RU"/>
        </w:rPr>
      </w:pPr>
      <w:r w:rsidRPr="006D198B">
        <w:rPr>
          <w:rFonts w:ascii="Times New Roman" w:eastAsia="Times New Roman" w:hAnsi="Times New Roman" w:cs="Times New Roman"/>
          <w:b/>
          <w:kern w:val="0"/>
          <w:sz w:val="28"/>
          <w:szCs w:val="28"/>
          <w:lang w:eastAsia="ru-RU"/>
        </w:rPr>
        <w:t>Ейского района Краснодарского края</w:t>
      </w:r>
      <w:bookmarkEnd w:id="0"/>
      <w:r w:rsidRPr="006D198B">
        <w:rPr>
          <w:rFonts w:ascii="Times New Roman" w:eastAsia="Times New Roman" w:hAnsi="Times New Roman" w:cs="Times New Roman"/>
          <w:b/>
          <w:kern w:val="0"/>
          <w:sz w:val="28"/>
          <w:szCs w:val="28"/>
          <w:lang w:eastAsia="ru-RU"/>
        </w:rPr>
        <w:t>»</w:t>
      </w:r>
    </w:p>
    <w:p w:rsidR="00455225" w:rsidRPr="006D198B" w:rsidRDefault="00455225">
      <w:pPr>
        <w:widowControl/>
        <w:shd w:val="clear" w:color="auto" w:fill="FFFFFF"/>
        <w:suppressAutoHyphens w:val="0"/>
        <w:jc w:val="center"/>
        <w:rPr>
          <w:rFonts w:ascii="Times New Roman" w:eastAsia="Times New Roman" w:hAnsi="Times New Roman" w:cs="Times New Roman"/>
          <w:b/>
          <w:kern w:val="0"/>
          <w:sz w:val="28"/>
          <w:szCs w:val="28"/>
          <w:lang w:eastAsia="ru-RU"/>
        </w:rPr>
      </w:pPr>
    </w:p>
    <w:p w:rsidR="00455225" w:rsidRPr="006D198B" w:rsidRDefault="00455225">
      <w:pPr>
        <w:jc w:val="both"/>
        <w:rPr>
          <w:rFonts w:ascii="Times New Roman" w:hAnsi="Times New Roman" w:cs="Times New Roman"/>
          <w:sz w:val="28"/>
          <w:szCs w:val="28"/>
        </w:rPr>
      </w:pPr>
    </w:p>
    <w:p w:rsidR="00455225" w:rsidRPr="006D198B" w:rsidRDefault="00CB54C0">
      <w:pPr>
        <w:ind w:firstLine="709"/>
        <w:jc w:val="both"/>
        <w:rPr>
          <w:rFonts w:ascii="Times New Roman" w:hAnsi="Times New Roman" w:cs="Times New Roman"/>
          <w:sz w:val="28"/>
          <w:szCs w:val="28"/>
          <w:shd w:val="clear" w:color="auto" w:fill="FFFFFF"/>
        </w:rPr>
      </w:pPr>
      <w:r w:rsidRPr="006D198B">
        <w:rPr>
          <w:rFonts w:ascii="Times New Roman" w:hAnsi="Times New Roman" w:cs="Times New Roman"/>
          <w:sz w:val="28"/>
          <w:szCs w:val="28"/>
          <w:shd w:val="clear" w:color="auto" w:fill="FFFFFF"/>
        </w:rPr>
        <w:t xml:space="preserve">В соответствии со статьями 31-33 Градостроительного кодекса Российской Федерации, Федеральным законом от 6 октября 2003 года 131-ФЗ                «Об общих принципах организации местного самоуправления в Российской Федерации, Законом Краснодарского края от 8 августа 2016 года № 3459-КЗ    «О закреплении за сельскими поселениями Краснодарского края отдельных вопросов местного значения городских поселений», статьей 64 Устава муниципального образования Ейский район, с учетом протоколов №1-4 публичных слушаний по проекту «О внесении изменений в Правила землепользования и застройки Кухаривского сельского поселения Ейского района Краснодарского края, утвержденные решением Совета муниципального образования Ейский район </w:t>
      </w:r>
      <w:bookmarkStart w:id="2" w:name="_Hlk189484639"/>
      <w:r w:rsidRPr="006D198B">
        <w:rPr>
          <w:rFonts w:ascii="Times New Roman" w:hAnsi="Times New Roman" w:cs="Times New Roman"/>
          <w:sz w:val="28"/>
          <w:szCs w:val="28"/>
          <w:shd w:val="clear" w:color="auto" w:fill="FFFFFF"/>
        </w:rPr>
        <w:t xml:space="preserve">от </w:t>
      </w:r>
      <w:r w:rsidRPr="006D198B">
        <w:rPr>
          <w:rFonts w:ascii="Times New Roman" w:hAnsi="Times New Roman" w:cs="Times New Roman"/>
          <w:bCs/>
          <w:sz w:val="28"/>
          <w:szCs w:val="28"/>
          <w:shd w:val="clear" w:color="auto" w:fill="FFFFFF"/>
        </w:rPr>
        <w:t>24 декабря 2014 года № 2</w:t>
      </w:r>
      <w:bookmarkEnd w:id="2"/>
      <w:r w:rsidRPr="006D198B">
        <w:rPr>
          <w:rFonts w:ascii="Times New Roman" w:hAnsi="Times New Roman" w:cs="Times New Roman"/>
          <w:bCs/>
          <w:sz w:val="28"/>
          <w:szCs w:val="28"/>
          <w:shd w:val="clear" w:color="auto" w:fill="FFFFFF"/>
        </w:rPr>
        <w:t>92</w:t>
      </w:r>
      <w:r w:rsidRPr="006D198B">
        <w:rPr>
          <w:rFonts w:ascii="Times New Roman" w:hAnsi="Times New Roman" w:cs="Times New Roman"/>
          <w:sz w:val="28"/>
          <w:szCs w:val="28"/>
          <w:shd w:val="clear" w:color="auto" w:fill="FFFFFF"/>
        </w:rPr>
        <w:t>» от 31 октября 2025 г., и заключения о результатах публичных слушаний от 31 октября 2025 г.                                     Совет муниципального образования Ейский район р е ш и л:</w:t>
      </w:r>
    </w:p>
    <w:p w:rsidR="00455225" w:rsidRPr="006D198B" w:rsidRDefault="00CB54C0">
      <w:pPr>
        <w:ind w:firstLine="709"/>
        <w:jc w:val="both"/>
        <w:rPr>
          <w:rFonts w:ascii="Times New Roman" w:hAnsi="Times New Roman" w:cs="Times New Roman"/>
          <w:sz w:val="28"/>
          <w:szCs w:val="28"/>
          <w:shd w:val="clear" w:color="auto" w:fill="FFFFFF"/>
        </w:rPr>
      </w:pPr>
      <w:r w:rsidRPr="006D198B">
        <w:rPr>
          <w:rFonts w:ascii="Times New Roman" w:hAnsi="Times New Roman" w:cs="Times New Roman"/>
          <w:sz w:val="28"/>
          <w:szCs w:val="28"/>
          <w:shd w:val="clear" w:color="auto" w:fill="FFFFFF"/>
        </w:rPr>
        <w:t xml:space="preserve">1. Внести изменение в решение Совета муниципального образования Ейский район от </w:t>
      </w:r>
      <w:r w:rsidRPr="006D198B">
        <w:rPr>
          <w:rFonts w:ascii="Times New Roman" w:hAnsi="Times New Roman" w:cs="Times New Roman"/>
          <w:bCs/>
          <w:sz w:val="28"/>
          <w:szCs w:val="28"/>
          <w:shd w:val="clear" w:color="auto" w:fill="FFFFFF"/>
        </w:rPr>
        <w:t>24 октября 2014 г. № 292</w:t>
      </w:r>
      <w:r w:rsidRPr="006D198B">
        <w:rPr>
          <w:rFonts w:ascii="Times New Roman" w:hAnsi="Times New Roman" w:cs="Times New Roman"/>
          <w:sz w:val="28"/>
          <w:szCs w:val="28"/>
          <w:shd w:val="clear" w:color="auto" w:fill="FFFFFF"/>
        </w:rPr>
        <w:t xml:space="preserve"> «Об утверждении Правил землепользования и застройки Кухаривского сельского поселения Ейского района Краснодарского края» (прилагается).</w:t>
      </w:r>
    </w:p>
    <w:p w:rsidR="00455225" w:rsidRPr="006D198B" w:rsidRDefault="00CB54C0">
      <w:pPr>
        <w:ind w:firstLine="709"/>
        <w:jc w:val="both"/>
        <w:rPr>
          <w:rFonts w:ascii="Times New Roman" w:hAnsi="Times New Roman" w:cs="Times New Roman"/>
          <w:sz w:val="28"/>
          <w:szCs w:val="28"/>
          <w:shd w:val="clear" w:color="auto" w:fill="FFFFFF"/>
        </w:rPr>
      </w:pPr>
      <w:r w:rsidRPr="006D198B">
        <w:rPr>
          <w:rFonts w:ascii="Times New Roman" w:hAnsi="Times New Roman" w:cs="Times New Roman"/>
          <w:sz w:val="28"/>
          <w:szCs w:val="28"/>
          <w:shd w:val="clear" w:color="auto" w:fill="FFFFFF"/>
        </w:rPr>
        <w:t>2. </w:t>
      </w:r>
      <w:r w:rsidRPr="006D198B">
        <w:rPr>
          <w:rFonts w:ascii="Times New Roman" w:hAnsi="Times New Roman" w:cs="Times New Roman"/>
          <w:kern w:val="0"/>
          <w:sz w:val="28"/>
          <w:szCs w:val="28"/>
        </w:rPr>
        <w:t>Отделу по взаимодействию со средствами массовой информации администрации муниципального образования Ейский муниципальный район Краснодарского края (Тарасова Л.П.) опубликовать</w:t>
      </w:r>
      <w:r w:rsidRPr="006D198B">
        <w:rPr>
          <w:rFonts w:ascii="Times New Roman" w:hAnsi="Times New Roman" w:cs="Times New Roman"/>
          <w:sz w:val="28"/>
          <w:szCs w:val="28"/>
          <w:shd w:val="clear" w:color="auto" w:fill="FFFFFF"/>
        </w:rPr>
        <w:t xml:space="preserve"> текст решения </w:t>
      </w:r>
      <w:r w:rsidRPr="006D198B">
        <w:rPr>
          <w:rFonts w:ascii="Times New Roman" w:hAnsi="Times New Roman" w:cs="Times New Roman"/>
          <w:kern w:val="0"/>
          <w:sz w:val="28"/>
          <w:szCs w:val="28"/>
        </w:rPr>
        <w:t>в официальном печатном (или сетевом) издании «Приазовские степи»</w:t>
      </w:r>
      <w:r w:rsidRPr="006D198B">
        <w:rPr>
          <w:rFonts w:ascii="Times New Roman" w:hAnsi="Times New Roman" w:cs="Times New Roman"/>
          <w:sz w:val="28"/>
          <w:szCs w:val="28"/>
          <w:shd w:val="clear" w:color="auto" w:fill="FFFFFF"/>
        </w:rPr>
        <w:t>, распространяемом в муниципальном образовании Ейский муниципальный район Краснодарского края, с указанием официального сетевого издания, в котором размещен полный текст решения с приложением.</w:t>
      </w:r>
    </w:p>
    <w:p w:rsidR="00455225" w:rsidRPr="006D198B" w:rsidRDefault="00CB54C0">
      <w:pPr>
        <w:ind w:firstLine="709"/>
        <w:jc w:val="both"/>
        <w:rPr>
          <w:rFonts w:ascii="Times New Roman" w:hAnsi="Times New Roman" w:cs="Times New Roman"/>
          <w:sz w:val="28"/>
          <w:szCs w:val="28"/>
          <w:shd w:val="clear" w:color="auto" w:fill="FFFFFF"/>
        </w:rPr>
      </w:pPr>
      <w:r w:rsidRPr="006D198B">
        <w:rPr>
          <w:rFonts w:ascii="Times New Roman" w:hAnsi="Times New Roman" w:cs="Times New Roman"/>
          <w:sz w:val="28"/>
          <w:szCs w:val="28"/>
          <w:shd w:val="clear" w:color="auto" w:fill="FFFFFF"/>
        </w:rPr>
        <w:t>3. </w:t>
      </w:r>
      <w:r w:rsidRPr="006D198B">
        <w:rPr>
          <w:rFonts w:ascii="Times New Roman" w:hAnsi="Times New Roman" w:cs="Times New Roman"/>
          <w:sz w:val="28"/>
          <w:szCs w:val="28"/>
        </w:rPr>
        <w:t>Отделу информатизации администрации муниципального образования Ейский муниципальный район Краснодарского края (Жигарев Н.В.)</w:t>
      </w:r>
      <w:r w:rsidRPr="006D198B">
        <w:rPr>
          <w:rFonts w:ascii="Times New Roman" w:hAnsi="Times New Roman" w:cs="Times New Roman"/>
          <w:sz w:val="28"/>
          <w:szCs w:val="28"/>
          <w:shd w:val="clear" w:color="auto" w:fill="FFFFFF"/>
        </w:rPr>
        <w:t xml:space="preserve"> разместить настоящее решение на официальном сайте муниципального образования </w:t>
      </w:r>
      <w:r w:rsidRPr="006D198B">
        <w:rPr>
          <w:rFonts w:ascii="Times New Roman" w:hAnsi="Times New Roman" w:cs="Times New Roman"/>
          <w:sz w:val="28"/>
          <w:szCs w:val="28"/>
        </w:rPr>
        <w:t>Ейский муниципальный район Краснодарского края в информационно-телекоммуникационной сети «Интернет»</w:t>
      </w:r>
      <w:r w:rsidRPr="006D198B">
        <w:rPr>
          <w:rFonts w:ascii="Times New Roman" w:hAnsi="Times New Roman" w:cs="Times New Roman"/>
          <w:sz w:val="28"/>
          <w:szCs w:val="28"/>
          <w:shd w:val="clear" w:color="auto" w:fill="FFFFFF"/>
        </w:rPr>
        <w:t xml:space="preserve"> </w:t>
      </w:r>
      <w:hyperlink r:id="rId7" w:history="1">
        <w:r w:rsidRPr="006D198B">
          <w:rPr>
            <w:rStyle w:val="a4"/>
            <w:rFonts w:ascii="Times New Roman" w:hAnsi="Times New Roman" w:cs="Times New Roman"/>
            <w:color w:val="auto"/>
            <w:sz w:val="28"/>
            <w:szCs w:val="28"/>
            <w:u w:val="none"/>
            <w:shd w:val="clear" w:color="auto" w:fill="FFFFFF"/>
          </w:rPr>
          <w:t>https://yeiskraion.ru</w:t>
        </w:r>
      </w:hyperlink>
      <w:r w:rsidRPr="006D198B">
        <w:rPr>
          <w:rFonts w:ascii="Times New Roman" w:hAnsi="Times New Roman" w:cs="Times New Roman"/>
          <w:sz w:val="28"/>
          <w:szCs w:val="28"/>
          <w:shd w:val="clear" w:color="auto" w:fill="FFFFFF"/>
        </w:rPr>
        <w:t>.</w:t>
      </w:r>
    </w:p>
    <w:p w:rsidR="00455225" w:rsidRPr="006D198B" w:rsidRDefault="00CB54C0">
      <w:pPr>
        <w:ind w:firstLine="709"/>
        <w:jc w:val="both"/>
        <w:rPr>
          <w:rFonts w:ascii="Times New Roman" w:hAnsi="Times New Roman" w:cs="Times New Roman"/>
          <w:sz w:val="28"/>
          <w:szCs w:val="28"/>
        </w:rPr>
      </w:pPr>
      <w:r w:rsidRPr="006D198B">
        <w:rPr>
          <w:rFonts w:ascii="Times New Roman" w:hAnsi="Times New Roman" w:cs="Times New Roman"/>
          <w:sz w:val="28"/>
          <w:szCs w:val="28"/>
          <w:shd w:val="clear" w:color="auto" w:fill="FFFFFF"/>
        </w:rPr>
        <w:t>4. Настоящее решение вступает в силу со дня его официального опубликования</w:t>
      </w:r>
      <w:r w:rsidRPr="006D198B">
        <w:rPr>
          <w:rFonts w:ascii="Times New Roman" w:hAnsi="Times New Roman" w:cs="Times New Roman"/>
          <w:sz w:val="28"/>
          <w:szCs w:val="28"/>
        </w:rPr>
        <w:t>.</w:t>
      </w:r>
    </w:p>
    <w:p w:rsidR="00455225" w:rsidRPr="006D198B" w:rsidRDefault="00455225">
      <w:pPr>
        <w:rPr>
          <w:rFonts w:ascii="Times New Roman" w:hAnsi="Times New Roman" w:cs="Times New Roman"/>
          <w:sz w:val="24"/>
        </w:rPr>
      </w:pPr>
    </w:p>
    <w:p w:rsidR="00455225" w:rsidRPr="006D198B" w:rsidRDefault="00455225">
      <w:pPr>
        <w:rPr>
          <w:rFonts w:ascii="Times New Roman" w:hAnsi="Times New Roman" w:cs="Times New Roman"/>
          <w:sz w:val="24"/>
        </w:rPr>
      </w:pPr>
    </w:p>
    <w:p w:rsidR="00455225" w:rsidRPr="006D198B" w:rsidRDefault="00CB54C0">
      <w:pPr>
        <w:ind w:left="1008" w:hanging="1008"/>
        <w:rPr>
          <w:rFonts w:ascii="Times New Roman" w:hAnsi="Times New Roman" w:cs="Times New Roman"/>
          <w:sz w:val="28"/>
          <w:szCs w:val="28"/>
        </w:rPr>
      </w:pPr>
      <w:r w:rsidRPr="006D198B">
        <w:rPr>
          <w:rFonts w:ascii="Times New Roman" w:hAnsi="Times New Roman" w:cs="Times New Roman"/>
          <w:sz w:val="28"/>
          <w:szCs w:val="28"/>
        </w:rPr>
        <w:t>Глава муниципального образования</w:t>
      </w:r>
    </w:p>
    <w:p w:rsidR="00455225" w:rsidRPr="006D198B" w:rsidRDefault="00CB54C0">
      <w:pPr>
        <w:ind w:left="1008" w:hanging="1008"/>
        <w:rPr>
          <w:rFonts w:ascii="Times New Roman" w:hAnsi="Times New Roman" w:cs="Times New Roman"/>
          <w:sz w:val="28"/>
          <w:szCs w:val="28"/>
        </w:rPr>
      </w:pPr>
      <w:r w:rsidRPr="006D198B">
        <w:rPr>
          <w:rFonts w:ascii="Times New Roman" w:hAnsi="Times New Roman" w:cs="Times New Roman"/>
          <w:sz w:val="28"/>
          <w:szCs w:val="28"/>
        </w:rPr>
        <w:t>Ейский район                                                                                             Р.Ю. Бублик</w:t>
      </w:r>
    </w:p>
    <w:p w:rsidR="00455225" w:rsidRPr="006D198B" w:rsidRDefault="00455225">
      <w:pPr>
        <w:ind w:left="1008" w:hanging="1008"/>
        <w:rPr>
          <w:rFonts w:ascii="Times New Roman" w:hAnsi="Times New Roman" w:cs="Times New Roman"/>
          <w:sz w:val="28"/>
          <w:szCs w:val="28"/>
        </w:rPr>
      </w:pPr>
    </w:p>
    <w:p w:rsidR="00455225" w:rsidRPr="006D198B" w:rsidRDefault="00455225">
      <w:pPr>
        <w:rPr>
          <w:rFonts w:ascii="Times New Roman" w:hAnsi="Times New Roman" w:cs="Times New Roman"/>
          <w:szCs w:val="20"/>
        </w:rPr>
      </w:pPr>
    </w:p>
    <w:p w:rsidR="00455225" w:rsidRPr="006D198B" w:rsidRDefault="00CB54C0">
      <w:pPr>
        <w:ind w:left="1008" w:hanging="1008"/>
        <w:rPr>
          <w:rFonts w:ascii="Times New Roman" w:hAnsi="Times New Roman" w:cs="Times New Roman"/>
          <w:sz w:val="28"/>
          <w:szCs w:val="28"/>
        </w:rPr>
      </w:pPr>
      <w:r w:rsidRPr="006D198B">
        <w:rPr>
          <w:rFonts w:ascii="Times New Roman" w:hAnsi="Times New Roman" w:cs="Times New Roman"/>
          <w:sz w:val="28"/>
          <w:szCs w:val="28"/>
        </w:rPr>
        <w:t xml:space="preserve">Председатель Совета муниципального </w:t>
      </w:r>
    </w:p>
    <w:p w:rsidR="00455225" w:rsidRPr="006D198B" w:rsidRDefault="00CB54C0">
      <w:pPr>
        <w:ind w:left="1008" w:hanging="1008"/>
        <w:rPr>
          <w:rFonts w:ascii="Times New Roman" w:hAnsi="Times New Roman" w:cs="Times New Roman"/>
          <w:sz w:val="28"/>
          <w:szCs w:val="28"/>
        </w:rPr>
      </w:pPr>
      <w:r w:rsidRPr="006D198B">
        <w:rPr>
          <w:rFonts w:ascii="Times New Roman" w:hAnsi="Times New Roman" w:cs="Times New Roman"/>
          <w:sz w:val="28"/>
          <w:szCs w:val="28"/>
        </w:rPr>
        <w:t>образования Ейский район                                                                      О.М. Вяткин</w:t>
      </w: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p w:rsidR="006D198B" w:rsidRPr="006D198B" w:rsidRDefault="006D198B">
      <w:pPr>
        <w:jc w:val="center"/>
        <w:rPr>
          <w:rFonts w:ascii="Times New Roman" w:hAnsi="Times New Roman" w:cs="Times New Roman"/>
          <w:b/>
          <w:szCs w:val="20"/>
        </w:rPr>
        <w:sectPr w:rsidR="006D198B" w:rsidRPr="006D198B" w:rsidSect="006D198B">
          <w:headerReference w:type="default" r:id="rId8"/>
          <w:footerReference w:type="even" r:id="rId9"/>
          <w:pgSz w:w="11906" w:h="16838"/>
          <w:pgMar w:top="851" w:right="567" w:bottom="1077" w:left="1701" w:header="567" w:footer="720" w:gutter="0"/>
          <w:cols w:space="720"/>
          <w:titlePg/>
          <w:docGrid w:linePitch="600"/>
        </w:sectPr>
      </w:pPr>
    </w:p>
    <w:p w:rsidR="006D198B" w:rsidRPr="006D198B" w:rsidRDefault="006D198B" w:rsidP="006D198B">
      <w:pPr>
        <w:autoSpaceDE w:val="0"/>
        <w:ind w:leftChars="4400" w:left="8800"/>
        <w:jc w:val="center"/>
        <w:rPr>
          <w:rFonts w:ascii="Times New Roman" w:hAnsi="Times New Roman" w:cs="Times New Roman"/>
          <w:sz w:val="28"/>
          <w:szCs w:val="28"/>
        </w:rPr>
      </w:pPr>
      <w:r w:rsidRPr="006D198B">
        <w:rPr>
          <w:rFonts w:ascii="Times New Roman" w:hAnsi="Times New Roman" w:cs="Times New Roman"/>
          <w:sz w:val="28"/>
          <w:szCs w:val="28"/>
        </w:rPr>
        <w:lastRenderedPageBreak/>
        <w:t xml:space="preserve">ПРИЛОЖЕНИЕ </w:t>
      </w:r>
    </w:p>
    <w:p w:rsidR="006D198B" w:rsidRPr="006D198B" w:rsidRDefault="006D198B" w:rsidP="006D198B">
      <w:pPr>
        <w:autoSpaceDE w:val="0"/>
        <w:ind w:leftChars="4400" w:left="8800"/>
        <w:rPr>
          <w:rFonts w:ascii="Times New Roman" w:hAnsi="Times New Roman" w:cs="Times New Roman"/>
          <w:sz w:val="28"/>
          <w:szCs w:val="28"/>
        </w:rPr>
      </w:pPr>
    </w:p>
    <w:p w:rsidR="006D198B" w:rsidRPr="006D198B" w:rsidRDefault="006D198B" w:rsidP="006D198B">
      <w:pPr>
        <w:autoSpaceDE w:val="0"/>
        <w:ind w:leftChars="4400" w:left="8800"/>
        <w:jc w:val="center"/>
        <w:rPr>
          <w:rFonts w:ascii="Times New Roman" w:hAnsi="Times New Roman" w:cs="Times New Roman"/>
          <w:sz w:val="28"/>
          <w:szCs w:val="28"/>
        </w:rPr>
      </w:pPr>
      <w:r w:rsidRPr="006D198B">
        <w:rPr>
          <w:rFonts w:ascii="Times New Roman" w:hAnsi="Times New Roman" w:cs="Times New Roman"/>
          <w:sz w:val="28"/>
          <w:szCs w:val="28"/>
        </w:rPr>
        <w:t>УТВЕРЖДЕНЫ</w:t>
      </w:r>
    </w:p>
    <w:p w:rsidR="006D198B" w:rsidRPr="006D198B" w:rsidRDefault="006D198B" w:rsidP="006D198B">
      <w:pPr>
        <w:autoSpaceDE w:val="0"/>
        <w:ind w:leftChars="4300" w:left="8838" w:hangingChars="85" w:hanging="238"/>
        <w:jc w:val="center"/>
        <w:rPr>
          <w:rFonts w:ascii="Times New Roman" w:hAnsi="Times New Roman" w:cs="Times New Roman"/>
          <w:sz w:val="28"/>
          <w:szCs w:val="28"/>
        </w:rPr>
      </w:pPr>
      <w:r w:rsidRPr="006D198B">
        <w:rPr>
          <w:rFonts w:ascii="Times New Roman" w:hAnsi="Times New Roman" w:cs="Times New Roman"/>
          <w:sz w:val="28"/>
          <w:szCs w:val="28"/>
        </w:rPr>
        <w:t xml:space="preserve">решением Совета муниципального </w:t>
      </w:r>
    </w:p>
    <w:p w:rsidR="006D198B" w:rsidRPr="006D198B" w:rsidRDefault="006D198B" w:rsidP="006D198B">
      <w:pPr>
        <w:autoSpaceDE w:val="0"/>
        <w:ind w:leftChars="4300" w:left="8838" w:hangingChars="85" w:hanging="238"/>
        <w:jc w:val="center"/>
        <w:rPr>
          <w:rFonts w:ascii="Times New Roman" w:hAnsi="Times New Roman" w:cs="Times New Roman"/>
          <w:sz w:val="28"/>
          <w:szCs w:val="28"/>
        </w:rPr>
      </w:pPr>
      <w:r w:rsidRPr="006D198B">
        <w:rPr>
          <w:rFonts w:ascii="Times New Roman" w:hAnsi="Times New Roman" w:cs="Times New Roman"/>
          <w:sz w:val="28"/>
          <w:szCs w:val="28"/>
        </w:rPr>
        <w:t>образования Ейский район</w:t>
      </w:r>
    </w:p>
    <w:p w:rsidR="006D198B" w:rsidRPr="006D198B" w:rsidRDefault="006D198B" w:rsidP="006D198B">
      <w:pPr>
        <w:autoSpaceDE w:val="0"/>
        <w:ind w:leftChars="4400" w:left="8800"/>
        <w:rPr>
          <w:rFonts w:ascii="Times New Roman" w:hAnsi="Times New Roman" w:cs="Times New Roman"/>
          <w:sz w:val="28"/>
          <w:szCs w:val="28"/>
        </w:rPr>
      </w:pPr>
      <w:r w:rsidRPr="006D198B">
        <w:rPr>
          <w:rFonts w:ascii="Times New Roman" w:hAnsi="Times New Roman" w:cs="Times New Roman"/>
          <w:sz w:val="28"/>
          <w:szCs w:val="28"/>
        </w:rPr>
        <w:t xml:space="preserve">от ____________№ ________     </w:t>
      </w:r>
    </w:p>
    <w:p w:rsidR="006D198B" w:rsidRPr="006D198B" w:rsidRDefault="006D198B" w:rsidP="006D198B">
      <w:pPr>
        <w:autoSpaceDE w:val="0"/>
        <w:ind w:leftChars="4400" w:left="8800"/>
        <w:rPr>
          <w:rFonts w:ascii="Times New Roman" w:hAnsi="Times New Roman" w:cs="Times New Roman"/>
          <w:sz w:val="28"/>
          <w:szCs w:val="28"/>
        </w:rPr>
      </w:pPr>
    </w:p>
    <w:p w:rsidR="006D198B" w:rsidRPr="006D198B" w:rsidRDefault="006D198B" w:rsidP="006D198B">
      <w:pPr>
        <w:jc w:val="center"/>
        <w:rPr>
          <w:rFonts w:ascii="Times New Roman" w:hAnsi="Times New Roman" w:cs="Times New Roman"/>
          <w:b/>
          <w:bCs/>
          <w:sz w:val="28"/>
          <w:szCs w:val="28"/>
        </w:rPr>
      </w:pPr>
    </w:p>
    <w:p w:rsidR="006D198B" w:rsidRPr="006D198B" w:rsidRDefault="006D198B" w:rsidP="006D198B">
      <w:pPr>
        <w:pStyle w:val="Standard"/>
        <w:jc w:val="center"/>
        <w:rPr>
          <w:rFonts w:ascii="Times New Roman" w:hAnsi="Times New Roman" w:cs="Times New Roman"/>
          <w:b/>
          <w:sz w:val="28"/>
          <w:szCs w:val="28"/>
        </w:rPr>
      </w:pPr>
      <w:bookmarkStart w:id="3" w:name="_Hlk147913808"/>
    </w:p>
    <w:p w:rsidR="006D198B" w:rsidRPr="006D198B" w:rsidRDefault="006D198B" w:rsidP="006D198B">
      <w:pPr>
        <w:pStyle w:val="Standard"/>
        <w:jc w:val="center"/>
        <w:rPr>
          <w:rFonts w:ascii="Times New Roman" w:hAnsi="Times New Roman" w:cs="Times New Roman"/>
          <w:b/>
          <w:sz w:val="28"/>
          <w:szCs w:val="28"/>
        </w:rPr>
      </w:pPr>
      <w:r w:rsidRPr="006D198B">
        <w:rPr>
          <w:rFonts w:ascii="Times New Roman" w:hAnsi="Times New Roman" w:cs="Times New Roman"/>
          <w:b/>
          <w:sz w:val="28"/>
          <w:szCs w:val="28"/>
        </w:rPr>
        <w:t>Изменения в Правила землепользования и</w:t>
      </w:r>
    </w:p>
    <w:p w:rsidR="006D198B" w:rsidRPr="006D198B" w:rsidRDefault="006D198B" w:rsidP="006D198B">
      <w:pPr>
        <w:pStyle w:val="Standard"/>
        <w:jc w:val="center"/>
        <w:rPr>
          <w:rFonts w:ascii="Times New Roman" w:hAnsi="Times New Roman" w:cs="Times New Roman"/>
          <w:b/>
          <w:sz w:val="28"/>
          <w:szCs w:val="28"/>
        </w:rPr>
      </w:pPr>
      <w:r w:rsidRPr="006D198B">
        <w:rPr>
          <w:rFonts w:ascii="Times New Roman" w:hAnsi="Times New Roman" w:cs="Times New Roman"/>
          <w:b/>
          <w:sz w:val="28"/>
          <w:szCs w:val="28"/>
        </w:rPr>
        <w:t xml:space="preserve"> застройки Кухаривского сельского поселения </w:t>
      </w:r>
    </w:p>
    <w:p w:rsidR="006D198B" w:rsidRPr="006D198B" w:rsidRDefault="006D198B" w:rsidP="006D198B">
      <w:pPr>
        <w:pStyle w:val="Standard"/>
        <w:jc w:val="center"/>
        <w:rPr>
          <w:rFonts w:ascii="Times New Roman" w:hAnsi="Times New Roman" w:cs="Times New Roman"/>
          <w:b/>
          <w:sz w:val="28"/>
          <w:szCs w:val="28"/>
        </w:rPr>
      </w:pPr>
      <w:r w:rsidRPr="006D198B">
        <w:rPr>
          <w:rFonts w:ascii="Times New Roman" w:hAnsi="Times New Roman" w:cs="Times New Roman"/>
          <w:b/>
          <w:sz w:val="28"/>
          <w:szCs w:val="28"/>
        </w:rPr>
        <w:t xml:space="preserve">Ейского района Краснодарского края, утвержденные </w:t>
      </w:r>
    </w:p>
    <w:p w:rsidR="006D198B" w:rsidRPr="006D198B" w:rsidRDefault="006D198B" w:rsidP="006D198B">
      <w:pPr>
        <w:pStyle w:val="Standard"/>
        <w:jc w:val="center"/>
        <w:rPr>
          <w:rFonts w:ascii="Times New Roman" w:hAnsi="Times New Roman" w:cs="Times New Roman"/>
          <w:b/>
          <w:sz w:val="28"/>
          <w:szCs w:val="28"/>
        </w:rPr>
      </w:pPr>
      <w:r w:rsidRPr="006D198B">
        <w:rPr>
          <w:rFonts w:ascii="Times New Roman" w:hAnsi="Times New Roman" w:cs="Times New Roman"/>
          <w:b/>
          <w:sz w:val="28"/>
          <w:szCs w:val="28"/>
        </w:rPr>
        <w:t xml:space="preserve">решением Совета муниципального образования </w:t>
      </w:r>
    </w:p>
    <w:p w:rsidR="006D198B" w:rsidRPr="006D198B" w:rsidRDefault="006D198B" w:rsidP="006D198B">
      <w:pPr>
        <w:pStyle w:val="Standard"/>
        <w:jc w:val="center"/>
        <w:rPr>
          <w:rFonts w:ascii="Times New Roman" w:hAnsi="Times New Roman" w:cs="Times New Roman"/>
          <w:b/>
          <w:sz w:val="28"/>
          <w:szCs w:val="28"/>
        </w:rPr>
      </w:pPr>
      <w:r w:rsidRPr="006D198B">
        <w:rPr>
          <w:rFonts w:ascii="Times New Roman" w:hAnsi="Times New Roman" w:cs="Times New Roman"/>
          <w:b/>
          <w:sz w:val="28"/>
          <w:szCs w:val="28"/>
        </w:rPr>
        <w:t>Ейский район от 24 декабря 2014 г. № 292»</w:t>
      </w:r>
      <w:bookmarkEnd w:id="3"/>
      <w:r w:rsidRPr="006D198B">
        <w:rPr>
          <w:rFonts w:ascii="Times New Roman" w:hAnsi="Times New Roman" w:cs="Times New Roman"/>
          <w:b/>
          <w:sz w:val="28"/>
          <w:szCs w:val="28"/>
        </w:rPr>
        <w:t xml:space="preserve"> </w:t>
      </w:r>
    </w:p>
    <w:p w:rsidR="006D198B" w:rsidRPr="006D198B" w:rsidRDefault="006D198B" w:rsidP="006D198B">
      <w:pPr>
        <w:pStyle w:val="Standard"/>
        <w:jc w:val="center"/>
        <w:rPr>
          <w:rFonts w:ascii="Times New Roman" w:hAnsi="Times New Roman" w:cs="Times New Roman"/>
          <w:b/>
          <w:sz w:val="28"/>
          <w:szCs w:val="28"/>
        </w:rPr>
      </w:pPr>
    </w:p>
    <w:p w:rsidR="006D198B" w:rsidRPr="006D198B" w:rsidRDefault="006D198B" w:rsidP="006D198B">
      <w:pPr>
        <w:pStyle w:val="Standard"/>
        <w:ind w:firstLine="709"/>
        <w:jc w:val="both"/>
        <w:rPr>
          <w:rFonts w:ascii="Times New Roman" w:hAnsi="Times New Roman" w:cs="Times New Roman"/>
          <w:sz w:val="28"/>
          <w:szCs w:val="28"/>
        </w:rPr>
      </w:pPr>
      <w:r w:rsidRPr="006D198B">
        <w:rPr>
          <w:rFonts w:ascii="Times New Roman" w:eastAsia="Times New Roman" w:hAnsi="Times New Roman" w:cs="Times New Roman"/>
          <w:sz w:val="28"/>
          <w:szCs w:val="28"/>
        </w:rPr>
        <w:t xml:space="preserve">Правила землепользования и застройки </w:t>
      </w:r>
      <w:r w:rsidRPr="006D198B">
        <w:rPr>
          <w:rFonts w:ascii="Times New Roman" w:eastAsia="Times New Roman" w:hAnsi="Times New Roman" w:cs="Times New Roman"/>
          <w:bCs/>
          <w:sz w:val="28"/>
          <w:szCs w:val="28"/>
        </w:rPr>
        <w:t>Кухаривского</w:t>
      </w:r>
      <w:r w:rsidRPr="006D198B">
        <w:rPr>
          <w:rFonts w:ascii="Times New Roman" w:eastAsia="Times New Roman" w:hAnsi="Times New Roman" w:cs="Times New Roman"/>
          <w:sz w:val="28"/>
          <w:szCs w:val="28"/>
        </w:rPr>
        <w:t xml:space="preserve"> сельского поселения Ейского муниципального района Краснодарского края (далее – Правила) являются документом градостроительного зонирования, в котором устанавливаются территориальные зоны и градостроительные регламенты на территории Кухаривского сельского поселения, порядок применения такого документа и порядок внесения в него изменений. Правила приняты в соответствии с Градостроительным кодексом Российской Федерации, Земельным кодексом Российской Федерации, Федеральным законом от 6 октября 2003 г. № 131-ФЗ «Об общих принципах организации местного самоуправления в Российской Федерации», нормативными правовыми актами Российской Федерации, Градостроительным кодексом Краснодарского края, нормативными правовыми актами Краснодарского края, уставом муниципального образования Ейский район, генеральным планом муниципального образования </w:t>
      </w:r>
      <w:r w:rsidRPr="006D198B">
        <w:rPr>
          <w:rFonts w:ascii="Times New Roman" w:eastAsia="Times New Roman" w:hAnsi="Times New Roman" w:cs="Times New Roman"/>
          <w:bCs/>
          <w:sz w:val="28"/>
          <w:szCs w:val="28"/>
        </w:rPr>
        <w:t>Кухаривского</w:t>
      </w:r>
      <w:r w:rsidRPr="006D198B">
        <w:rPr>
          <w:rFonts w:ascii="Times New Roman" w:eastAsia="Times New Roman" w:hAnsi="Times New Roman" w:cs="Times New Roman"/>
          <w:sz w:val="28"/>
          <w:szCs w:val="28"/>
        </w:rPr>
        <w:t xml:space="preserve"> сельского поселения, а также с учетом положений правовых актов и документов, определяющих основные направления социально-экономического и градостроительного развития муниципального образования </w:t>
      </w:r>
      <w:r w:rsidRPr="006D198B">
        <w:rPr>
          <w:rFonts w:ascii="Times New Roman" w:eastAsia="Times New Roman" w:hAnsi="Times New Roman" w:cs="Times New Roman"/>
          <w:bCs/>
          <w:sz w:val="28"/>
          <w:szCs w:val="28"/>
        </w:rPr>
        <w:t>Кухаривского</w:t>
      </w:r>
      <w:r w:rsidRPr="006D198B">
        <w:rPr>
          <w:rFonts w:ascii="Times New Roman" w:eastAsia="Times New Roman" w:hAnsi="Times New Roman" w:cs="Times New Roman"/>
          <w:sz w:val="28"/>
          <w:szCs w:val="28"/>
        </w:rPr>
        <w:t xml:space="preserve"> сельского поселения.</w:t>
      </w:r>
      <w:r w:rsidRPr="006D198B">
        <w:rPr>
          <w:rFonts w:ascii="Times New Roman" w:hAnsi="Times New Roman" w:cs="Times New Roman"/>
          <w:sz w:val="28"/>
          <w:szCs w:val="28"/>
        </w:rPr>
        <w:t xml:space="preserve"> </w:t>
      </w:r>
    </w:p>
    <w:p w:rsidR="006D198B" w:rsidRPr="006D198B" w:rsidRDefault="006D198B" w:rsidP="006D198B">
      <w:pPr>
        <w:pStyle w:val="Standard"/>
        <w:ind w:firstLine="709"/>
        <w:jc w:val="both"/>
        <w:rPr>
          <w:rFonts w:ascii="Times New Roman" w:hAnsi="Times New Roman" w:cs="Times New Roman"/>
          <w:sz w:val="28"/>
          <w:szCs w:val="28"/>
        </w:rPr>
      </w:pPr>
      <w:r w:rsidRPr="006D198B">
        <w:rPr>
          <w:rFonts w:ascii="Times New Roman" w:hAnsi="Times New Roman" w:cs="Times New Roman"/>
          <w:sz w:val="28"/>
          <w:szCs w:val="28"/>
        </w:rPr>
        <w:t xml:space="preserve">Внести в </w:t>
      </w:r>
      <w:r w:rsidRPr="006D198B">
        <w:rPr>
          <w:rFonts w:ascii="Times New Roman" w:hAnsi="Times New Roman" w:cs="Times New Roman"/>
          <w:bCs/>
          <w:sz w:val="28"/>
          <w:szCs w:val="28"/>
        </w:rPr>
        <w:t>Правила землепользования и застройки Кухаривского сельского поселения Ейского района Краснодарского края, утвержденный решением Совета муниципального образования Ейский район от 24 декабря 2014 г. № 292</w:t>
      </w:r>
      <w:r w:rsidRPr="006D198B">
        <w:rPr>
          <w:rFonts w:ascii="Times New Roman" w:hAnsi="Times New Roman" w:cs="Times New Roman"/>
          <w:sz w:val="28"/>
          <w:szCs w:val="28"/>
        </w:rPr>
        <w:t>, следующие изменения:</w:t>
      </w:r>
    </w:p>
    <w:p w:rsidR="006D198B" w:rsidRPr="006D198B" w:rsidRDefault="006D198B" w:rsidP="006D198B">
      <w:pPr>
        <w:widowControl/>
        <w:numPr>
          <w:ilvl w:val="0"/>
          <w:numId w:val="3"/>
        </w:numPr>
        <w:jc w:val="both"/>
        <w:rPr>
          <w:rFonts w:ascii="Times New Roman" w:hAnsi="Times New Roman" w:cs="Times New Roman"/>
          <w:b/>
          <w:bCs/>
          <w:sz w:val="28"/>
          <w:szCs w:val="28"/>
        </w:rPr>
      </w:pPr>
      <w:r w:rsidRPr="006D198B">
        <w:rPr>
          <w:rFonts w:ascii="Times New Roman" w:hAnsi="Times New Roman" w:cs="Times New Roman"/>
          <w:sz w:val="28"/>
          <w:szCs w:val="28"/>
        </w:rPr>
        <w:t xml:space="preserve">изложить часть </w:t>
      </w:r>
      <w:r w:rsidRPr="006D198B">
        <w:rPr>
          <w:rFonts w:ascii="Times New Roman" w:hAnsi="Times New Roman" w:cs="Times New Roman"/>
          <w:sz w:val="28"/>
          <w:szCs w:val="28"/>
          <w:lang w:val="en-US"/>
        </w:rPr>
        <w:t>I</w:t>
      </w:r>
      <w:r w:rsidRPr="006D198B">
        <w:rPr>
          <w:rFonts w:ascii="Times New Roman" w:hAnsi="Times New Roman" w:cs="Times New Roman"/>
          <w:sz w:val="28"/>
          <w:szCs w:val="28"/>
        </w:rPr>
        <w:t xml:space="preserve"> </w:t>
      </w:r>
      <w:r w:rsidRPr="006D198B">
        <w:rPr>
          <w:rFonts w:ascii="Times New Roman" w:hAnsi="Times New Roman" w:cs="Times New Roman"/>
          <w:bCs/>
          <w:sz w:val="28"/>
          <w:szCs w:val="28"/>
        </w:rPr>
        <w:t>«ПОРЯДОК ПРИМЕНЕНИЯ ПРАВИЛ ЗЕМЛЕПОЛЬЗОВАНИЯ И ЗАСТРОЙКИ И ВНЕСЕНИЯ В НИХ ИЗМЕНЕНИЙ» в следующей редакции:</w:t>
      </w: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b w:val="0"/>
          <w:bCs w:val="0"/>
        </w:rPr>
      </w:pPr>
      <w:bookmarkStart w:id="4" w:name="_Toc194046709"/>
      <w:r w:rsidRPr="006D198B">
        <w:rPr>
          <w:rFonts w:ascii="Times New Roman" w:hAnsi="Times New Roman" w:cs="Times New Roman"/>
          <w:b w:val="0"/>
          <w:bCs w:val="0"/>
        </w:rPr>
        <w:lastRenderedPageBreak/>
        <w:t>«Глава 1. Регулирование землепользования и застройки органами местного самоуправления</w:t>
      </w:r>
      <w:bookmarkEnd w:id="4"/>
    </w:p>
    <w:p w:rsidR="006D198B" w:rsidRPr="006D198B" w:rsidRDefault="006D198B" w:rsidP="006D198B">
      <w:pPr>
        <w:rPr>
          <w:rFonts w:ascii="Times New Roman" w:hAnsi="Times New Roman" w:cs="Times New Roman"/>
        </w:rPr>
      </w:pP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b w:val="0"/>
          <w:bCs w:val="0"/>
        </w:rPr>
      </w:pPr>
      <w:bookmarkStart w:id="5" w:name="_Toc194046710"/>
      <w:r w:rsidRPr="006D198B">
        <w:rPr>
          <w:rFonts w:ascii="Times New Roman" w:hAnsi="Times New Roman" w:cs="Times New Roman"/>
          <w:b w:val="0"/>
          <w:bCs w:val="0"/>
        </w:rPr>
        <w:t>Раздел 1. Общие положения</w:t>
      </w:r>
      <w:bookmarkEnd w:id="5"/>
    </w:p>
    <w:p w:rsidR="006D198B" w:rsidRPr="006D198B" w:rsidRDefault="006D198B" w:rsidP="006D198B">
      <w:pPr>
        <w:pStyle w:val="3"/>
        <w:ind w:firstLine="709"/>
        <w:jc w:val="both"/>
        <w:rPr>
          <w:rFonts w:ascii="Times New Roman" w:hAnsi="Times New Roman" w:cs="Times New Roman"/>
          <w:b w:val="0"/>
          <w:bCs w:val="0"/>
          <w:color w:val="auto"/>
          <w:sz w:val="28"/>
          <w:szCs w:val="28"/>
        </w:rPr>
      </w:pPr>
      <w:bookmarkStart w:id="6" w:name="_Toc194046711"/>
      <w:r w:rsidRPr="006D198B">
        <w:rPr>
          <w:rFonts w:ascii="Times New Roman" w:hAnsi="Times New Roman" w:cs="Times New Roman"/>
          <w:color w:val="auto"/>
          <w:sz w:val="28"/>
          <w:szCs w:val="28"/>
        </w:rPr>
        <w:t>Статья 1. Основные понятия, используемые в Правилах</w:t>
      </w:r>
      <w:bookmarkEnd w:id="6"/>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Понятия, используемые в настоящих Правилах, применяются в следующем значении: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Муниципальное образование</w:t>
      </w:r>
      <w:r w:rsidRPr="006D198B">
        <w:rPr>
          <w:rFonts w:ascii="Times New Roman" w:hAnsi="Times New Roman" w:cs="Times New Roman"/>
          <w:sz w:val="28"/>
          <w:szCs w:val="28"/>
          <w:lang w:eastAsia="zh-CN"/>
        </w:rPr>
        <w:t xml:space="preserve"> – городское или сельское поселение, муниципальный район либо городской округ, городской округ с внутригородским делением, внутригородской район.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Муниципальный район</w:t>
      </w:r>
      <w:r w:rsidRPr="006D198B">
        <w:rPr>
          <w:rFonts w:ascii="Times New Roman" w:hAnsi="Times New Roman" w:cs="Times New Roman"/>
          <w:sz w:val="28"/>
          <w:szCs w:val="28"/>
          <w:lang w:eastAsia="zh-CN"/>
        </w:rPr>
        <w:t xml:space="preserve"> – несколько поселений, объединенных общей территорией, в границах которой местное самоуправление осуществляется в целях решения вопросов местного значения межпоселенческого характера населением непосредственно и (или) через выборные органы и иные органы местного самоуправления, которые могут осуществлять отдельные государственные полномочия, передаваемые органам местного самоуправления федеральными законами и законами Краснодарского края.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Поселение</w:t>
      </w:r>
      <w:r w:rsidRPr="006D198B">
        <w:rPr>
          <w:rFonts w:ascii="Times New Roman" w:hAnsi="Times New Roman" w:cs="Times New Roman"/>
          <w:sz w:val="28"/>
          <w:szCs w:val="28"/>
          <w:lang w:eastAsia="zh-CN"/>
        </w:rPr>
        <w:t xml:space="preserve"> – городское или сельское поселение.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Сельское поселение</w:t>
      </w:r>
      <w:r w:rsidRPr="006D198B">
        <w:rPr>
          <w:rFonts w:ascii="Times New Roman" w:hAnsi="Times New Roman" w:cs="Times New Roman"/>
          <w:sz w:val="28"/>
          <w:szCs w:val="28"/>
          <w:lang w:eastAsia="zh-CN"/>
        </w:rPr>
        <w:t xml:space="preserve"> – один или несколько объединенных общей территорией сельских населенных пунктов (поселков, сел, станиц, деревень, хуторов, кишлаков, аулов и других сельских населенных пунктов), в которых местное самоуправление осуществляется населением непосредственно и (или) через выборные и иные органы местного самоуправления.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Населенный пункт</w:t>
      </w:r>
      <w:r w:rsidRPr="006D198B">
        <w:rPr>
          <w:rFonts w:ascii="Times New Roman" w:hAnsi="Times New Roman" w:cs="Times New Roman"/>
          <w:sz w:val="28"/>
          <w:szCs w:val="28"/>
          <w:lang w:eastAsia="zh-CN"/>
        </w:rPr>
        <w:t xml:space="preserve"> – часть территории, имеющая установленные в соответствии с законодательством границу, статус, наименование, используемая и предназначенная для застройки и развития, являющаяся местом постоянного проживания населения. Населенные пункты подразделяются на городские и сельские.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Вопросы местного значения</w:t>
      </w:r>
      <w:r w:rsidRPr="006D198B">
        <w:rPr>
          <w:rFonts w:ascii="Times New Roman" w:hAnsi="Times New Roman" w:cs="Times New Roman"/>
          <w:sz w:val="28"/>
          <w:szCs w:val="28"/>
          <w:lang w:eastAsia="zh-CN"/>
        </w:rPr>
        <w:t xml:space="preserve"> – вопросы непосредственного обеспечения жизнедеятельности населения муниципального образования, решение которых в соответствии с Конституцией Российской Федерации и Федеральным законом осуществляется населением и (или) органами местного самоуправления самостоятельно.</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Устойчивое развитие территорий</w:t>
      </w:r>
      <w:r w:rsidRPr="006D198B">
        <w:rPr>
          <w:rFonts w:ascii="Times New Roman" w:hAnsi="Times New Roman" w:cs="Times New Roman"/>
          <w:sz w:val="28"/>
          <w:szCs w:val="28"/>
          <w:lang w:eastAsia="zh-CN"/>
        </w:rPr>
        <w:t xml:space="preserve"> – обеспечение при осуществлении градостроительной деятельности безопасности и благоприятных условий жизнедеятельности человека, ограничение негативного воздействия хозяйственной и иной деятельности на окружающую среду и обеспечение охраны и рационального использования природных ресурсов в интересах настоящего и будущего поколений.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Градостроительная деятельность</w:t>
      </w:r>
      <w:r w:rsidRPr="006D198B">
        <w:rPr>
          <w:rFonts w:ascii="Times New Roman" w:hAnsi="Times New Roman" w:cs="Times New Roman"/>
          <w:sz w:val="28"/>
          <w:szCs w:val="28"/>
          <w:lang w:eastAsia="zh-CN"/>
        </w:rPr>
        <w:t xml:space="preserve"> – деятельность по развитию территорий, в том числе городов и иных поселений, осуществляемая в виде территориального планирования, градостроительного зонирования, планировки территории, архитектурно-строительного проектирования, строительства, капитального ремонта, реконструкции, сноса объектов капитального строительства, эксплуатации зданий, сооружений, благоустройства территорий.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Территориальное планирование</w:t>
      </w:r>
      <w:r w:rsidRPr="006D198B">
        <w:rPr>
          <w:rFonts w:ascii="Times New Roman" w:hAnsi="Times New Roman" w:cs="Times New Roman"/>
          <w:sz w:val="28"/>
          <w:szCs w:val="28"/>
          <w:lang w:eastAsia="zh-CN"/>
        </w:rPr>
        <w:t xml:space="preserve"> – планирование развития территорий, в том числе для установления </w:t>
      </w:r>
      <w:r w:rsidRPr="006D198B">
        <w:rPr>
          <w:rFonts w:ascii="Times New Roman" w:hAnsi="Times New Roman" w:cs="Times New Roman"/>
          <w:sz w:val="28"/>
          <w:szCs w:val="28"/>
          <w:lang w:eastAsia="zh-CN"/>
        </w:rPr>
        <w:lastRenderedPageBreak/>
        <w:t>функциональных зон, определения планируемого размещения объектов федерального значения, объектов регионального значения, объектов местного значения.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Генеральный план</w:t>
      </w:r>
      <w:r w:rsidRPr="006D198B">
        <w:rPr>
          <w:rFonts w:ascii="Times New Roman" w:hAnsi="Times New Roman" w:cs="Times New Roman"/>
          <w:sz w:val="28"/>
          <w:szCs w:val="28"/>
          <w:lang w:eastAsia="zh-CN"/>
        </w:rPr>
        <w:t xml:space="preserve"> – вид документа территориального планирования муниципального образования, определяющий цели, задачи и направления территориального планирования и этапы их реализации, разрабатываемый для обеспечения устойчивого развития территории, определяющий в интересах населения условия проживания, направления и границы территориального развития, функциональное зонирование, застройку и благоустройство территории, сохранение историко-культурного и природного наследия.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Функциональное зонирование территории</w:t>
      </w:r>
      <w:r w:rsidRPr="006D198B">
        <w:rPr>
          <w:rFonts w:ascii="Times New Roman" w:hAnsi="Times New Roman" w:cs="Times New Roman"/>
          <w:sz w:val="28"/>
          <w:szCs w:val="28"/>
          <w:lang w:eastAsia="zh-CN"/>
        </w:rPr>
        <w:t xml:space="preserve"> – деление территории на зоны при территориальном планировании развития территорий с определением видов градостроительного использования установленных зон и ограничений на их использование.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Функциональные зоны</w:t>
      </w:r>
      <w:r w:rsidRPr="006D198B">
        <w:rPr>
          <w:rFonts w:ascii="Times New Roman" w:hAnsi="Times New Roman" w:cs="Times New Roman"/>
          <w:sz w:val="28"/>
          <w:szCs w:val="28"/>
          <w:lang w:eastAsia="zh-CN"/>
        </w:rPr>
        <w:t xml:space="preserve"> – зоны, для которых документами территориального планирования определены границы и функциональное назначение.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Зоны с особыми условиями использования территорий</w:t>
      </w:r>
      <w:r w:rsidRPr="006D198B">
        <w:rPr>
          <w:rFonts w:ascii="Times New Roman" w:hAnsi="Times New Roman" w:cs="Times New Roman"/>
          <w:sz w:val="28"/>
          <w:szCs w:val="28"/>
          <w:lang w:eastAsia="zh-CN"/>
        </w:rPr>
        <w:t xml:space="preserve"> – охранные, санитарно-защитные зоны, зоны охраны объектов культурного наследия (памятников истории и культуры) народов Российской Федерации (далее – объекты культурного наследия), защитные зоны объектов культурного наследия, водоохранные зоны, зоны затопления, подтопления, зоны санитарной охраны источников питьевого и хозяйственно-бытового водоснабжения, зоны охраняемых объектов,</w:t>
      </w:r>
      <w:r w:rsidRPr="006D198B">
        <w:rPr>
          <w:rFonts w:ascii="Times New Roman" w:hAnsi="Times New Roman" w:cs="Times New Roman"/>
          <w:b/>
          <w:sz w:val="28"/>
          <w:szCs w:val="28"/>
          <w:lang w:eastAsia="zh-CN"/>
        </w:rPr>
        <w:t xml:space="preserve"> </w:t>
      </w:r>
      <w:r w:rsidRPr="006D198B">
        <w:rPr>
          <w:rFonts w:ascii="Times New Roman" w:hAnsi="Times New Roman" w:cs="Times New Roman"/>
          <w:sz w:val="28"/>
          <w:szCs w:val="28"/>
          <w:lang w:eastAsia="zh-CN"/>
        </w:rPr>
        <w:t>приаэродромная территория, иные зоны, устанавливаемые в соответствии с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Территории общего пользования</w:t>
      </w:r>
      <w:r w:rsidRPr="006D198B">
        <w:rPr>
          <w:rFonts w:ascii="Times New Roman" w:hAnsi="Times New Roman" w:cs="Times New Roman"/>
          <w:sz w:val="28"/>
          <w:szCs w:val="28"/>
          <w:lang w:eastAsia="zh-CN"/>
        </w:rPr>
        <w:t xml:space="preserve"> – территории, которыми беспрепятственно пользуется неограниченный круг лиц (в том числе площади, улицы, проезды, набережные, береговые полосы водных объектов общего пользования, скверы, бульвары).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Линии градостроительного регулирования</w:t>
      </w:r>
      <w:r w:rsidRPr="006D198B">
        <w:rPr>
          <w:rFonts w:ascii="Times New Roman" w:hAnsi="Times New Roman" w:cs="Times New Roman"/>
          <w:sz w:val="28"/>
          <w:szCs w:val="28"/>
          <w:lang w:eastAsia="zh-CN"/>
        </w:rPr>
        <w:t xml:space="preserve"> – красные линии, границы земельных участков, линии застройки, отступ застройки, синие линии, границы полосы отвода железных дорог, границы полосы отвода автомобильных дорог, границы технических (охранных) зон инженерных сооружений и коммуникаций, границы территорий памятников и ансамблей; границы зон охраны объекта культурного наследия, границы историко-культурного заповедника, границы охранных зон особо охраняемых природных территорий, границы территорий природного комплекса, не являющихся особо охраняемыми, границы озелененных территорий, не входящих в природный комплекс городских округов и поселений, границы водоохранных зон, границы прибрежных зон (полос), границы зон санитарной охраны источников питьевого водоснабжения, границы санитарно-защитных зон и иных зон ограничений использования земельных участков, зданий, строений, сооружений.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Красные линии</w:t>
      </w:r>
      <w:r w:rsidRPr="006D198B">
        <w:rPr>
          <w:rFonts w:ascii="Times New Roman" w:hAnsi="Times New Roman" w:cs="Times New Roman"/>
          <w:sz w:val="28"/>
          <w:szCs w:val="28"/>
          <w:lang w:eastAsia="zh-CN"/>
        </w:rPr>
        <w:t xml:space="preserve"> – линии, которые обозначают границы территорий общего пользования и подлежат установлению, изменению или отмене в документации по планировке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Линии застройки</w:t>
      </w:r>
      <w:r w:rsidRPr="006D198B">
        <w:rPr>
          <w:rFonts w:ascii="Times New Roman" w:hAnsi="Times New Roman" w:cs="Times New Roman"/>
          <w:sz w:val="28"/>
          <w:szCs w:val="28"/>
          <w:lang w:eastAsia="zh-CN"/>
        </w:rPr>
        <w:t xml:space="preserve"> – условные линии, устанавливающие границы застройки при размещении зданий, строений, </w:t>
      </w:r>
      <w:r w:rsidRPr="006D198B">
        <w:rPr>
          <w:rFonts w:ascii="Times New Roman" w:hAnsi="Times New Roman" w:cs="Times New Roman"/>
          <w:sz w:val="28"/>
          <w:szCs w:val="28"/>
          <w:lang w:eastAsia="zh-CN"/>
        </w:rPr>
        <w:lastRenderedPageBreak/>
        <w:t>сооружений с отступом от красных линий или от границ земельного участка (минимальные отступы от границ земельного участка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Отступ застройки</w:t>
      </w:r>
      <w:r w:rsidRPr="006D198B">
        <w:rPr>
          <w:rFonts w:ascii="Times New Roman" w:hAnsi="Times New Roman" w:cs="Times New Roman"/>
          <w:sz w:val="28"/>
          <w:szCs w:val="28"/>
          <w:lang w:eastAsia="zh-CN"/>
        </w:rPr>
        <w:t xml:space="preserve"> – расстояние между красной линией или границей земельного участка и стеной здания, строения, сооружения.</w:t>
      </w:r>
    </w:p>
    <w:p w:rsidR="006D198B" w:rsidRPr="006D198B" w:rsidRDefault="006D198B" w:rsidP="006D198B">
      <w:pPr>
        <w:ind w:firstLine="709"/>
        <w:jc w:val="both"/>
        <w:rPr>
          <w:rFonts w:ascii="Times New Roman" w:hAnsi="Times New Roman" w:cs="Times New Roman"/>
          <w:sz w:val="28"/>
          <w:szCs w:val="28"/>
          <w:highlight w:val="yellow"/>
          <w:lang w:eastAsia="zh-CN"/>
        </w:rPr>
      </w:pPr>
      <w:r w:rsidRPr="006D198B">
        <w:rPr>
          <w:rFonts w:ascii="Times New Roman" w:hAnsi="Times New Roman" w:cs="Times New Roman"/>
          <w:b/>
          <w:sz w:val="28"/>
          <w:szCs w:val="28"/>
          <w:lang w:eastAsia="zh-CN"/>
        </w:rPr>
        <w:t>Синие линии</w:t>
      </w:r>
      <w:r w:rsidRPr="006D198B">
        <w:rPr>
          <w:rFonts w:ascii="Times New Roman" w:hAnsi="Times New Roman" w:cs="Times New Roman"/>
          <w:sz w:val="28"/>
          <w:szCs w:val="28"/>
          <w:lang w:eastAsia="zh-CN"/>
        </w:rPr>
        <w:t xml:space="preserve"> – границы акваторий рек, а также существующих и проектируемых открытых водоемов, устанавливаемые по нормальному подпорному горизонту.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Границы полосы отвода автомобильных дорог</w:t>
      </w:r>
      <w:r w:rsidRPr="006D198B">
        <w:rPr>
          <w:rFonts w:ascii="Times New Roman" w:hAnsi="Times New Roman" w:cs="Times New Roman"/>
          <w:sz w:val="28"/>
          <w:szCs w:val="28"/>
          <w:lang w:eastAsia="zh-CN"/>
        </w:rPr>
        <w:t xml:space="preserve"> – границы территорий, занятых автомобильными дорогами, их конструктивными элементами и дорожными сооружениями. Ширина полосы отвода нормируется в зависимости от категории дороги, конструкции земляного полотна и других технических характеристик.</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pacing w:val="-6"/>
          <w:sz w:val="28"/>
          <w:szCs w:val="28"/>
          <w:lang w:eastAsia="zh-CN"/>
        </w:rPr>
        <w:t>Границы технических (охранных) зон инженерных сооружений и коммуникаций</w:t>
      </w:r>
      <w:r w:rsidRPr="006D198B">
        <w:rPr>
          <w:rFonts w:ascii="Times New Roman" w:hAnsi="Times New Roman" w:cs="Times New Roman"/>
          <w:spacing w:val="-6"/>
          <w:sz w:val="28"/>
          <w:szCs w:val="28"/>
          <w:lang w:eastAsia="zh-CN"/>
        </w:rPr>
        <w:t xml:space="preserve"> – границы</w:t>
      </w:r>
      <w:r w:rsidRPr="006D198B">
        <w:rPr>
          <w:rFonts w:ascii="Times New Roman" w:hAnsi="Times New Roman" w:cs="Times New Roman"/>
          <w:sz w:val="28"/>
          <w:szCs w:val="28"/>
          <w:lang w:eastAsia="zh-CN"/>
        </w:rPr>
        <w:t xml:space="preserve"> территорий, предназначенных для обеспечения обслуживания и безопасной эксплуатации наземных и подземных транспортных и инженерных сооружений и коммуникаций.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Границы территорий памятников и ансамблей</w:t>
      </w:r>
      <w:r w:rsidRPr="006D198B">
        <w:rPr>
          <w:rFonts w:ascii="Times New Roman" w:hAnsi="Times New Roman" w:cs="Times New Roman"/>
          <w:sz w:val="28"/>
          <w:szCs w:val="28"/>
          <w:lang w:eastAsia="zh-CN"/>
        </w:rPr>
        <w:t xml:space="preserve"> – границы земельных участков памятников градостроительства и архитектуры, памятников истории, археологии и монументального искусства, состоящих на государственной охране.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Границы зон охраны объекта культурного наследия</w:t>
      </w:r>
      <w:r w:rsidRPr="006D198B">
        <w:rPr>
          <w:rFonts w:ascii="Times New Roman" w:hAnsi="Times New Roman" w:cs="Times New Roman"/>
          <w:sz w:val="28"/>
          <w:szCs w:val="28"/>
          <w:lang w:eastAsia="zh-CN"/>
        </w:rPr>
        <w:t xml:space="preserve"> – границы территорий, установленные на основании проекта зон охраны объекта культурного наследия, разработанного в соответствии с требованиями законодательства Российской Федерации об охране объектов культурного наследия.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Охранная зона объекта культурного наследия</w:t>
      </w:r>
      <w:r w:rsidRPr="006D198B">
        <w:rPr>
          <w:rFonts w:ascii="Times New Roman" w:hAnsi="Times New Roman" w:cs="Times New Roman"/>
          <w:sz w:val="28"/>
          <w:szCs w:val="28"/>
          <w:lang w:eastAsia="zh-CN"/>
        </w:rPr>
        <w:t xml:space="preserve"> – территория, в пределах которой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 Зоны охраны памятников устанавливаются как для отдельных памятников истории и культуры, так и для их ансамблей и комплексов, а также при особых обоснованиях – для целостных памятников градостроительства (исторических зон сельских поселений и других объектов).</w:t>
      </w:r>
    </w:p>
    <w:p w:rsidR="006D198B" w:rsidRPr="006D198B" w:rsidRDefault="006D198B" w:rsidP="006D198B">
      <w:pPr>
        <w:ind w:firstLine="709"/>
        <w:jc w:val="both"/>
        <w:rPr>
          <w:rFonts w:ascii="Times New Roman" w:hAnsi="Times New Roman" w:cs="Times New Roman"/>
          <w:b/>
          <w:sz w:val="28"/>
          <w:szCs w:val="28"/>
          <w:lang w:eastAsia="zh-CN"/>
        </w:rPr>
      </w:pPr>
      <w:r w:rsidRPr="006D198B">
        <w:rPr>
          <w:rFonts w:ascii="Times New Roman" w:hAnsi="Times New Roman" w:cs="Times New Roman"/>
          <w:b/>
          <w:sz w:val="28"/>
          <w:szCs w:val="28"/>
          <w:lang w:eastAsia="zh-CN"/>
        </w:rPr>
        <w:t>Границы водоохранных зон</w:t>
      </w:r>
      <w:r w:rsidRPr="006D198B">
        <w:rPr>
          <w:rFonts w:ascii="Times New Roman" w:hAnsi="Times New Roman" w:cs="Times New Roman"/>
          <w:sz w:val="28"/>
          <w:szCs w:val="28"/>
          <w:lang w:eastAsia="zh-CN"/>
        </w:rPr>
        <w:t xml:space="preserve"> – границы территорий, прилегающих к акваториям рек, озер и других поверхностных водных объектов, на которых устанавливается специальный режим хозяйственной и иных видов деятельности в целях предотвращения загрязнения, засорения, заиления и истощения водных объектов, а также сохранения среды обитания объектов животного и растительного мира.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Границы прибрежных зон (полос)</w:t>
      </w:r>
      <w:r w:rsidRPr="006D198B">
        <w:rPr>
          <w:rFonts w:ascii="Times New Roman" w:hAnsi="Times New Roman" w:cs="Times New Roman"/>
          <w:sz w:val="28"/>
          <w:szCs w:val="28"/>
          <w:lang w:eastAsia="zh-CN"/>
        </w:rPr>
        <w:t xml:space="preserve"> – границы территорий внутри водоохранных зон, на которых в соответствии с Водным кодексом Российской Федерации вводятся дополнительные ограничения природопользования. В границах прибрежных зон допускается размещение объектов, перечень и порядок размещения которых устанавливается </w:t>
      </w:r>
      <w:r w:rsidRPr="006D198B">
        <w:rPr>
          <w:rFonts w:ascii="Times New Roman" w:hAnsi="Times New Roman" w:cs="Times New Roman"/>
          <w:sz w:val="28"/>
          <w:szCs w:val="28"/>
          <w:lang w:eastAsia="zh-CN"/>
        </w:rPr>
        <w:lastRenderedPageBreak/>
        <w:t>Правительством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Водоохранная зона</w:t>
      </w:r>
      <w:r w:rsidRPr="006D198B">
        <w:rPr>
          <w:rFonts w:ascii="Times New Roman" w:hAnsi="Times New Roman" w:cs="Times New Roman"/>
          <w:sz w:val="28"/>
          <w:szCs w:val="28"/>
          <w:lang w:eastAsia="zh-CN"/>
        </w:rPr>
        <w:t xml:space="preserve"> – территория, примыкающая к береговой линии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Береговая полоса</w:t>
      </w:r>
      <w:r w:rsidRPr="006D198B">
        <w:rPr>
          <w:rFonts w:ascii="Times New Roman" w:hAnsi="Times New Roman" w:cs="Times New Roman"/>
          <w:sz w:val="28"/>
          <w:szCs w:val="28"/>
          <w:lang w:eastAsia="zh-CN"/>
        </w:rPr>
        <w:t xml:space="preserve"> – полоса земли вдоль береговой линии (границы водного объекта) водного объекта общего пользования предназначается для общего пользования. Ширина береговой полосы водных объектов общего пользования 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Границы зон санитарной охраны источников питьевого водоснабжения</w:t>
      </w:r>
      <w:r w:rsidRPr="006D198B">
        <w:rPr>
          <w:rFonts w:ascii="Times New Roman" w:hAnsi="Times New Roman" w:cs="Times New Roman"/>
          <w:sz w:val="28"/>
          <w:szCs w:val="28"/>
          <w:lang w:eastAsia="zh-CN"/>
        </w:rPr>
        <w:t xml:space="preserve"> </w:t>
      </w:r>
      <w:r w:rsidRPr="006D198B">
        <w:rPr>
          <w:rFonts w:ascii="Times New Roman" w:hAnsi="Times New Roman" w:cs="Times New Roman"/>
          <w:b/>
          <w:sz w:val="28"/>
          <w:szCs w:val="28"/>
          <w:lang w:eastAsia="zh-CN"/>
        </w:rPr>
        <w:t>–</w:t>
      </w:r>
      <w:r w:rsidRPr="006D198B">
        <w:rPr>
          <w:rFonts w:ascii="Times New Roman" w:hAnsi="Times New Roman" w:cs="Times New Roman"/>
          <w:sz w:val="28"/>
          <w:szCs w:val="28"/>
          <w:lang w:eastAsia="zh-CN"/>
        </w:rPr>
        <w:t xml:space="preserve"> границы зон I и II поясов, а также жесткой зоны II пояса: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Границы зоны I пояса санитарной охраны – границы огражденной территории водозаборных сооружений и площадок, головных водопроводных сооружений, на которых установлен строгий охранный режим и не допускается размещение зданий, сооружений и коммуникаций, не связанных с эксплуатацией водоисточника. В границах I пояса санитарной охраны запрещается постоянное и временное проживание людей, не связанных непосредственно с работой на водопроводных сооружениях.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Границы зоны II пояса санитарной охраны – границы территории, непосредственно окружающей не только источники, но и их притоки, на которой установлен режим ограничения строительства и хозяйственного пользования земель и водных объектов.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Границы жесткой зоны II пояса санитарной охраны – границы территории, непосредственно прилегающей к акватории водоисточников и выделяемой в пределах территории II пояса по границам прибрежной полосы с режимом ограничения хозяйственной деятельности.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Границы санитарно-защитных зон</w:t>
      </w:r>
      <w:r w:rsidRPr="006D198B">
        <w:rPr>
          <w:rFonts w:ascii="Times New Roman" w:hAnsi="Times New Roman" w:cs="Times New Roman"/>
          <w:sz w:val="28"/>
          <w:szCs w:val="28"/>
          <w:lang w:eastAsia="zh-CN"/>
        </w:rPr>
        <w:t xml:space="preserve"> – границы территорий, отделяющих промышленные площадки от жилой застройки, рекреационных зон, зон отдыха и курортов. Ширина санитарно-защитных зон, режим их содержания и использования устанавливаются в соответствии с законодательством о санитарно-эпидемиологическом благополучии населения.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Правила землепользования и застройки</w:t>
      </w:r>
      <w:r w:rsidRPr="006D198B">
        <w:rPr>
          <w:rFonts w:ascii="Times New Roman" w:hAnsi="Times New Roman" w:cs="Times New Roman"/>
          <w:sz w:val="28"/>
          <w:szCs w:val="28"/>
          <w:lang w:eastAsia="zh-CN"/>
        </w:rPr>
        <w:t xml:space="preserve"> – документ градостроительного зонирования, который утверждается нормативными правовыми актами органов местного самоуправления и в котором устанавливаются территориальные зоны, градостроительные регламенты, порядок применения такого документа и порядок внесения в него изменений.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Градостроительное зонирование</w:t>
      </w:r>
      <w:r w:rsidRPr="006D198B">
        <w:rPr>
          <w:rFonts w:ascii="Times New Roman" w:hAnsi="Times New Roman" w:cs="Times New Roman"/>
          <w:sz w:val="28"/>
          <w:szCs w:val="28"/>
          <w:lang w:eastAsia="zh-CN"/>
        </w:rPr>
        <w:t xml:space="preserve"> – зонирование территорий муниципального образования в целях определения территориальных зон и установления градостроительных регламентов.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lastRenderedPageBreak/>
        <w:t>Территориальные зоны</w:t>
      </w:r>
      <w:r w:rsidRPr="006D198B">
        <w:rPr>
          <w:rFonts w:ascii="Times New Roman" w:hAnsi="Times New Roman" w:cs="Times New Roman"/>
          <w:sz w:val="28"/>
          <w:szCs w:val="28"/>
          <w:lang w:eastAsia="zh-CN"/>
        </w:rPr>
        <w:t xml:space="preserve"> – зоны, для которых в правилах землепользования и застройки определены границы и установлены градостроительные регламенты.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Градостроительный регламент</w:t>
      </w:r>
      <w:r w:rsidRPr="006D198B">
        <w:rPr>
          <w:rFonts w:ascii="Times New Roman" w:hAnsi="Times New Roman" w:cs="Times New Roman"/>
          <w:sz w:val="28"/>
          <w:szCs w:val="28"/>
          <w:lang w:eastAsia="zh-CN"/>
        </w:rPr>
        <w:t xml:space="preserve"> – устанавливаемые в пределах границ соответствующей территориальной зоны виды разрешенного использования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ограничения использования земельных участков и объектов капитального строительства, а также применительно к территориям, в границах которых предусматривается осуществление деятельности по комплексному и устойчивому развитию территории, расчетные показатели минимально допустимого уровня обеспеченности соответствующей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Комплексное развитие территорий</w:t>
      </w:r>
      <w:r w:rsidRPr="006D198B">
        <w:rPr>
          <w:rFonts w:ascii="Times New Roman" w:hAnsi="Times New Roman" w:cs="Times New Roman"/>
          <w:sz w:val="28"/>
          <w:szCs w:val="28"/>
          <w:lang w:eastAsia="zh-CN"/>
        </w:rPr>
        <w:t xml:space="preserve"> – совокупность мероприятий, выполняемых в соответствии с утвержденной документацией по планировке территории и направленных на создание благоприятных условий проживания граждан, обновление среды жизнедеятельности и территорий общего пользования поселений, муниципальных округов, городских округов.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Оператор комплексного развития территории</w:t>
      </w:r>
      <w:r w:rsidRPr="006D198B">
        <w:rPr>
          <w:rFonts w:ascii="Times New Roman" w:hAnsi="Times New Roman" w:cs="Times New Roman"/>
          <w:sz w:val="28"/>
          <w:szCs w:val="28"/>
          <w:lang w:eastAsia="zh-CN"/>
        </w:rPr>
        <w:t xml:space="preserve"> – юридическое лицо, определенное Российской Федерацией или субъектом Российской Федерации в соответствии с настоящим Кодексом и обеспечивающее реализацию решения о комплексном развитии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 xml:space="preserve">Благоустройство территории </w:t>
      </w:r>
      <w:r w:rsidRPr="006D198B">
        <w:rPr>
          <w:rFonts w:ascii="Times New Roman" w:hAnsi="Times New Roman" w:cs="Times New Roman"/>
          <w:sz w:val="28"/>
          <w:szCs w:val="28"/>
          <w:lang w:eastAsia="zh-CN"/>
        </w:rPr>
        <w:t xml:space="preserve"> – деятельность по реализации комплекса мероприятий, установленного правилами благоустройства территории муниципального образования, направленная на обеспечение и повышение комфортности условий проживания граждан, по поддержанию и улучшению санитарного и эстетического состояния территории муниципального образования, по содержанию территорий населенных пунктов и расположенных на таких территориях объектов, в том числе территорий общего пользования, земельных участков, зданий, строений, сооружений, прилегающих территорий.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Земельный участок</w:t>
      </w:r>
      <w:r w:rsidRPr="006D198B">
        <w:rPr>
          <w:rFonts w:ascii="Times New Roman" w:hAnsi="Times New Roman" w:cs="Times New Roman"/>
          <w:sz w:val="28"/>
          <w:szCs w:val="28"/>
          <w:lang w:eastAsia="zh-CN"/>
        </w:rPr>
        <w:t xml:space="preserve"> – недвижимая вещь, которая представляет собой часть земной поверхности и имеет характеристики, позволяющие определить ее в качестве индивидуально определенной вещи.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Градостроительный план земельного участка</w:t>
      </w:r>
      <w:r w:rsidRPr="006D198B">
        <w:rPr>
          <w:rFonts w:ascii="Times New Roman" w:hAnsi="Times New Roman" w:cs="Times New Roman"/>
          <w:sz w:val="28"/>
          <w:szCs w:val="28"/>
          <w:lang w:eastAsia="zh-CN"/>
        </w:rPr>
        <w:t xml:space="preserve"> – документ, который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 и подготовка которого осуществляется применительно к застроенным или предназначенным для строительства, реконструкции объектам капитального строительства (за исключением линейных объектов) земельным участкам.</w:t>
      </w:r>
    </w:p>
    <w:p w:rsidR="006D198B" w:rsidRPr="006D198B" w:rsidRDefault="006D198B" w:rsidP="006D198B">
      <w:pPr>
        <w:ind w:firstLine="709"/>
        <w:jc w:val="both"/>
        <w:rPr>
          <w:rFonts w:ascii="Times New Roman" w:hAnsi="Times New Roman" w:cs="Times New Roman"/>
          <w:b/>
          <w:sz w:val="28"/>
          <w:szCs w:val="28"/>
          <w:lang w:eastAsia="zh-CN"/>
        </w:rPr>
      </w:pPr>
      <w:r w:rsidRPr="006D198B">
        <w:rPr>
          <w:rFonts w:ascii="Times New Roman" w:hAnsi="Times New Roman" w:cs="Times New Roman"/>
          <w:b/>
          <w:sz w:val="28"/>
          <w:szCs w:val="28"/>
          <w:lang w:eastAsia="zh-CN"/>
        </w:rPr>
        <w:lastRenderedPageBreak/>
        <w:t>Градостроительная емкость территории (интенсивность использования, застройки)</w:t>
      </w:r>
      <w:r w:rsidRPr="006D198B">
        <w:rPr>
          <w:rFonts w:ascii="Times New Roman" w:hAnsi="Times New Roman" w:cs="Times New Roman"/>
          <w:sz w:val="28"/>
          <w:szCs w:val="28"/>
          <w:lang w:eastAsia="zh-CN"/>
        </w:rPr>
        <w:t xml:space="preserve"> – объем застройки, который соответствует роли и месту территории в планировочной структуре населенного пункта. Определяется нормативной плотностью застройки и величиной застраиваемой территории в соответствии с видом объекта градостроительного нормирования, проектируемого на данной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Коэффициент застройки (КЗ)</w:t>
      </w:r>
      <w:r w:rsidRPr="006D198B">
        <w:rPr>
          <w:rFonts w:ascii="Times New Roman" w:hAnsi="Times New Roman" w:cs="Times New Roman"/>
          <w:sz w:val="28"/>
          <w:szCs w:val="28"/>
          <w:lang w:eastAsia="zh-CN"/>
        </w:rPr>
        <w:t xml:space="preserve"> – отношение территории земельного участка, которая может быть занята зданиями, ко всей площади участка.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Коэффициент плотности застройки (КПЗ)</w:t>
      </w:r>
      <w:r w:rsidRPr="006D198B">
        <w:rPr>
          <w:rFonts w:ascii="Times New Roman" w:hAnsi="Times New Roman" w:cs="Times New Roman"/>
          <w:sz w:val="28"/>
          <w:szCs w:val="28"/>
          <w:lang w:eastAsia="zh-CN"/>
        </w:rPr>
        <w:t xml:space="preserve"> – отношение площади всех этажей зданий и сооружений к площади участка.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Плотность застройки</w:t>
      </w:r>
      <w:r w:rsidRPr="006D198B">
        <w:rPr>
          <w:rFonts w:ascii="Times New Roman" w:hAnsi="Times New Roman" w:cs="Times New Roman"/>
          <w:sz w:val="28"/>
          <w:szCs w:val="28"/>
          <w:lang w:eastAsia="zh-CN"/>
        </w:rPr>
        <w:t xml:space="preserve"> – суммарная поэтажная площадь застройки наземной части зданий и сооружений в габаритах наружных стен, приходящаяся на единицу территории участка (квартала).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Суммарная поэтажная площадь</w:t>
      </w:r>
      <w:r w:rsidRPr="006D198B">
        <w:rPr>
          <w:rFonts w:ascii="Times New Roman" w:hAnsi="Times New Roman" w:cs="Times New Roman"/>
          <w:sz w:val="28"/>
          <w:szCs w:val="28"/>
          <w:lang w:eastAsia="zh-CN"/>
        </w:rPr>
        <w:t xml:space="preserve"> – суммарная площадь всех надземных этажей здания, включающая площади всех помещений этажа (в том числе лоджий, лестничных клеток, лифтовых шахт и другого).</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Высота здания, строения, сооружения</w:t>
      </w:r>
      <w:r w:rsidRPr="006D198B">
        <w:rPr>
          <w:rFonts w:ascii="Times New Roman" w:hAnsi="Times New Roman" w:cs="Times New Roman"/>
          <w:sz w:val="28"/>
          <w:szCs w:val="28"/>
          <w:lang w:eastAsia="zh-CN"/>
        </w:rPr>
        <w:t xml:space="preserve"> – расстояние по вертикали, измеренное от проектной отметки земли до наивысшей точки плоской крыши здания или до наивысшей точки конька скатной крыши здания, до наивысшей точки строения, сооружения; может устанавливаться в составе градостроительного регламента применительно к соответствующей территориальной зоне, обозначенной на карте градостроительного зонирования.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Высота здания (архитектурная)</w:t>
      </w:r>
      <w:r w:rsidRPr="006D198B">
        <w:rPr>
          <w:rFonts w:ascii="Times New Roman" w:hAnsi="Times New Roman" w:cs="Times New Roman"/>
          <w:sz w:val="28"/>
          <w:szCs w:val="28"/>
          <w:lang w:eastAsia="zh-CN"/>
        </w:rPr>
        <w:t xml:space="preserve"> – одна из основных характеристик здания, определяемая количеством этажей или вертикальным линейным размером от проектной отметки земли до наивысшей отметки конструктивного элемента здания: парапет плоской кровли; карниз, конек или фронтон скатной крыши; купол; шпиль; башня, которые устанавливаются для определения высоты при архитектурно-композиционном решении объекта в окружающей среде.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Строительство</w:t>
      </w:r>
      <w:r w:rsidRPr="006D198B">
        <w:rPr>
          <w:rFonts w:ascii="Times New Roman" w:hAnsi="Times New Roman" w:cs="Times New Roman"/>
          <w:sz w:val="28"/>
          <w:szCs w:val="28"/>
          <w:lang w:eastAsia="zh-CN"/>
        </w:rPr>
        <w:t xml:space="preserve"> – создание зданий, строений, сооружений (в том числе на месте сносимых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Объект капитального строительства</w:t>
      </w:r>
      <w:r w:rsidRPr="006D198B">
        <w:rPr>
          <w:rFonts w:ascii="Times New Roman" w:hAnsi="Times New Roman" w:cs="Times New Roman"/>
          <w:sz w:val="28"/>
          <w:szCs w:val="28"/>
          <w:lang w:eastAsia="zh-CN"/>
        </w:rPr>
        <w:t xml:space="preserve"> – здание, строение, сооружение, объекты, строительство которых не завершено (далее – объекты незавершенного строительства), за исключением некапитальных строений, сооружений и неотделимых улучшений земельного участка (замощение, покрытие и другие).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Некапитальные строения, сооружения</w:t>
      </w:r>
      <w:r w:rsidRPr="006D198B">
        <w:rPr>
          <w:rFonts w:ascii="Times New Roman" w:hAnsi="Times New Roman" w:cs="Times New Roman"/>
          <w:sz w:val="28"/>
          <w:szCs w:val="28"/>
          <w:lang w:eastAsia="zh-CN"/>
        </w:rPr>
        <w:t xml:space="preserve"> – строения, сооружения, которые не имеют прочной связи с землей и конструктивные характеристики которых позволяют осуществить их перемещение и (или) демонтаж и последующую сборку без несоразмерного ущерба назначению и без изменения основных характеристик строений, сооружений (в том числе киосков, навесов и других подобных строений, сооружений).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Информационная модель объекта капитального строительства</w:t>
      </w:r>
      <w:r w:rsidRPr="006D198B">
        <w:rPr>
          <w:rFonts w:ascii="Times New Roman" w:hAnsi="Times New Roman" w:cs="Times New Roman"/>
          <w:sz w:val="28"/>
          <w:szCs w:val="28"/>
          <w:lang w:eastAsia="zh-CN"/>
        </w:rPr>
        <w:t xml:space="preserve"> – совокупность взаимосвязанных сведений, документов и материалов об объекте капитального строительства, формируемых в электронном виде на этапах выполнения инженерных изысканий, осуществления архитектурно-строительного проектирования, строительства, реконструкции, </w:t>
      </w:r>
      <w:r w:rsidRPr="006D198B">
        <w:rPr>
          <w:rFonts w:ascii="Times New Roman" w:hAnsi="Times New Roman" w:cs="Times New Roman"/>
          <w:sz w:val="28"/>
          <w:szCs w:val="28"/>
          <w:lang w:eastAsia="zh-CN"/>
        </w:rPr>
        <w:lastRenderedPageBreak/>
        <w:t>капитального ремонта, эксплуатации и (или) сноса объекта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Линейные объекты</w:t>
      </w:r>
      <w:r w:rsidRPr="006D198B">
        <w:rPr>
          <w:rFonts w:ascii="Times New Roman" w:hAnsi="Times New Roman" w:cs="Times New Roman"/>
          <w:sz w:val="28"/>
          <w:szCs w:val="28"/>
          <w:lang w:eastAsia="zh-CN"/>
        </w:rPr>
        <w:t xml:space="preserve"> – линии электропередачи, линии связи (в том числе линейно-кабельные сооружения), трубопроводы, автомобильные дороги, железнодорожные линии и другие подобные сооружения.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Реконструкция объектов капитального строительства (за исключением линейных объектов)</w:t>
      </w:r>
      <w:r w:rsidRPr="006D198B">
        <w:rPr>
          <w:rFonts w:ascii="Times New Roman" w:hAnsi="Times New Roman" w:cs="Times New Roman"/>
          <w:sz w:val="28"/>
          <w:szCs w:val="28"/>
          <w:lang w:eastAsia="zh-CN"/>
        </w:rPr>
        <w:t xml:space="preserve"> – изменение параметров объекта капитального строительства, его частей (высоты, количества этажей, площади, объема), в том числе надстройка, перестройка, расширение объекта капитального строительства, а также замена и (или) восстановление несущих строительных конструкций объекта капитального строительства, за исключением замены отдельных элементов таких конструкций на аналогичные или иные улучшающие показатели таких конструкций элементы и (или) восстановления указанных элементов.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Реконструкция линейных объектов</w:t>
      </w:r>
      <w:r w:rsidRPr="006D198B">
        <w:rPr>
          <w:rFonts w:ascii="Times New Roman" w:hAnsi="Times New Roman" w:cs="Times New Roman"/>
          <w:sz w:val="28"/>
          <w:szCs w:val="28"/>
          <w:lang w:eastAsia="zh-CN"/>
        </w:rPr>
        <w:t xml:space="preserve"> – изменение параметров линейных объектов или их участков (частей), которое влечет за собой изменение класса, категории и (или) первоначально установленных показателей функционирования таких объектов (мощности, грузоподъемности и других) или при котором требуется изменение границ полос отвода и (или) охранных зон таких объектов.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Капитальный ремонт объектов капитального строительства (за исключением линейных объектов)</w:t>
      </w:r>
      <w:r w:rsidRPr="006D198B">
        <w:rPr>
          <w:rFonts w:ascii="Times New Roman" w:hAnsi="Times New Roman" w:cs="Times New Roman"/>
          <w:sz w:val="28"/>
          <w:szCs w:val="28"/>
          <w:lang w:eastAsia="zh-CN"/>
        </w:rPr>
        <w:t xml:space="preserve"> – замена и (или) восстановление строительных конструкций объектов капитального строительства или элементов таких конструкций, за исключением несущих строительных конструкций, замена и (или) восстановление систем инженерно-технического обеспечения и сетей инженерно-технического обеспечения объектов капитального строительства или их элементов, а также замена отдельных элементов несущих строительных конструкций на аналогичные или иные улучшающие показатели таких конструкций элементы и (или) восстановление указанных элементов.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Капитальный ремонт линейных объектов</w:t>
      </w:r>
      <w:r w:rsidRPr="006D198B">
        <w:rPr>
          <w:rFonts w:ascii="Times New Roman" w:hAnsi="Times New Roman" w:cs="Times New Roman"/>
          <w:sz w:val="28"/>
          <w:szCs w:val="28"/>
          <w:lang w:eastAsia="zh-CN"/>
        </w:rPr>
        <w:t xml:space="preserve"> – изменение параметров линейных объектов или их участков (частей), которое не влечет за собой изменение класса, категории и (или) первоначально установленных показателей функционирования таких объектов и при котором не требуется изменение границ полос отвода и (или) охранных зон таких объектов.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Снос объекта капитального строительства</w:t>
      </w:r>
      <w:r w:rsidRPr="006D198B">
        <w:rPr>
          <w:rFonts w:ascii="Times New Roman" w:hAnsi="Times New Roman" w:cs="Times New Roman"/>
          <w:sz w:val="28"/>
          <w:szCs w:val="28"/>
          <w:lang w:eastAsia="zh-CN"/>
        </w:rPr>
        <w:t xml:space="preserve"> – ликвидация объекта капитального строительства путем его разрушения (за исключением разрушения вследствие природных явлений либо противоправных действий третьих лиц), разборки и (или) демонтажа объекта капитального строительства, в том числе его частей.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Инженерные изыскания</w:t>
      </w:r>
      <w:r w:rsidRPr="006D198B">
        <w:rPr>
          <w:rFonts w:ascii="Times New Roman" w:hAnsi="Times New Roman" w:cs="Times New Roman"/>
          <w:sz w:val="28"/>
          <w:szCs w:val="28"/>
          <w:lang w:eastAsia="zh-CN"/>
        </w:rPr>
        <w:t xml:space="preserve"> – изучение природных условий и факторов техногенного воздействия в целях рационального и безопасного использования территорий и земельных участков в их пределах, подготовки данных по обоснованию материалов, необходимых для территориального планирования, планировки территории и архитектурно-строительного проектирования.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Застройщик</w:t>
      </w:r>
      <w:r w:rsidRPr="006D198B">
        <w:rPr>
          <w:rFonts w:ascii="Times New Roman" w:hAnsi="Times New Roman" w:cs="Times New Roman"/>
          <w:sz w:val="28"/>
          <w:szCs w:val="28"/>
          <w:lang w:eastAsia="zh-CN"/>
        </w:rPr>
        <w:t xml:space="preserve"> – физическое или юридическое лицо, обеспечивающее на принадлежащем ему земельном участке или на земельном участке иного правообладателя (которому при осуществлении бюджетных инвестиций в объекты капитального </w:t>
      </w:r>
      <w:r w:rsidRPr="006D198B">
        <w:rPr>
          <w:rFonts w:ascii="Times New Roman" w:hAnsi="Times New Roman" w:cs="Times New Roman"/>
          <w:sz w:val="28"/>
          <w:szCs w:val="28"/>
          <w:lang w:eastAsia="zh-CN"/>
        </w:rPr>
        <w:lastRenderedPageBreak/>
        <w:t>строительства государственной (муниципальной) собственности органы государственной власти (государственные органы), Государственная корпорация по атомной энергии «Росатом», Государственная корпорация по космической деятельности «Роскосмос», органы управления государственными внебюджетными фондами или органы местного самоуправления передали в случаях, установленных бюджетным законодательством Российской Федерации, на основании соглашений свои полномочия государственного (муниципального) заказчика или которому в соответствии со статьей 13.3 Федерального закона от 29 июля 2017 года № 218-ФЗ «О публично-правовой компании по защите прав граждан – участников долевого строительства при несостоятельности (банкротстве) застройщиков и о внесении изменений в отдельные законодательные акты Российской Федерации» передали на основании соглашений свои функции застройщика) строительство, реконструкцию, капитальный ремонт, снос объектов капитального строительства, а также выполнение инженерных изысканий, подготовку проектной документации для их строительства, реконструкции, капитального ремонта. Застройщик вправе передать свои функции, предусмотренные законодательством о градостроительной деятельности, техническому заказчику.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Объекты федерального значения</w:t>
      </w:r>
      <w:r w:rsidRPr="006D198B">
        <w:rPr>
          <w:rFonts w:ascii="Times New Roman" w:hAnsi="Times New Roman" w:cs="Times New Roman"/>
          <w:sz w:val="28"/>
          <w:szCs w:val="28"/>
          <w:lang w:eastAsia="zh-CN"/>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Российской Федерации, органов государственной власти Российской Федерации Конституцией Российской Федерации, федеральными конституционными законами, федеральными законами, решениями Президента Российской Федерации, решениями Правительства Российской Федерации, и оказывают существенное влияние на социально-экономическое развитие Российской Федерации. Виды объектов федерального значения, подлежащих отображению на схемах территориального планирования Российской Федерации в указанных в части 1 статьи 10 Градостроительного кодекса Российской Федерации областях, определяются Правительством Российской Федерации, за исключением объектов федерального значения в области обороны страны и безопасности государства. Виды объектов федерального значения в области обороны страны и безопасности государства, подлежащих отображению на схемах территориального планирования Российской Федерации, определяются Президентом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Объекты регионального значения</w:t>
      </w:r>
      <w:r w:rsidRPr="006D198B">
        <w:rPr>
          <w:rFonts w:ascii="Times New Roman" w:hAnsi="Times New Roman" w:cs="Times New Roman"/>
          <w:sz w:val="28"/>
          <w:szCs w:val="28"/>
          <w:lang w:eastAsia="zh-CN"/>
        </w:rPr>
        <w:t xml:space="preserve"> – объекты капитального строительства, иные объекты, территории, которые необходимы для осуществления полномочий по вопросам, отнесенным к ведению субъекта Российской Федерации, органов государственной власти субъекта Российской Федерации Конституцией Российской Федерации, федеральными конституционными законами, федеральными законами, конституцией (уставом) субъекта Российской Федерации, законами субъекта Российской Федерации, решениями высшего исполнительного органа субъекта Российской Федерации, и оказывают существенное влияние на социально-экономическое развитие субъекта Российской Федерации. Виды объектов регионального значения в указанных в части 3 статьи 14 Градостроительного кодекса Российской Федерации областях, подлежащих отображению на схеме территориального планирования субъекта Российской Федерации, определяются законом субъекта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lastRenderedPageBreak/>
        <w:t>Объекты местного значения</w:t>
      </w:r>
      <w:r w:rsidRPr="006D198B">
        <w:rPr>
          <w:rFonts w:ascii="Times New Roman" w:hAnsi="Times New Roman" w:cs="Times New Roman"/>
          <w:sz w:val="28"/>
          <w:szCs w:val="28"/>
          <w:lang w:eastAsia="zh-CN"/>
        </w:rPr>
        <w:t xml:space="preserve"> – объекты капитального строительства, иные объекты, территории, которые необходимы для осуществления органами местного самоуправления полномочий по вопросам местного значения и в пределах переданных государственных полномочий в соответствии с федеральными законами, законом субъекта Российской Федерации, уставами муниципальных образований и оказывают существенное влияние на социально-экономическое развитие муниципальных районов, поселений, муниципальных округов, городских округов. Виды объектов местного значения муниципального района, поселения, муниципального округа, городского округа в указанных в пункте 1 части 3 статьи 19 и пункте 1 части 5 статьи 23 Градостроительного кодекса Российской Федерации областях, подлежащих отображению на схеме территориального планирования муниципального района, генеральном плане поселения, генеральном плане муниципального округа,генеральном плане городского округа, определяются законом субъекта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Технический заказчик</w:t>
      </w:r>
      <w:r w:rsidRPr="006D198B">
        <w:rPr>
          <w:rFonts w:ascii="Times New Roman" w:hAnsi="Times New Roman" w:cs="Times New Roman"/>
          <w:sz w:val="28"/>
          <w:szCs w:val="28"/>
          <w:lang w:eastAsia="zh-CN"/>
        </w:rPr>
        <w:t xml:space="preserve"> – юридическое лицо, которое уполномочено застройщиком и от имени застройщика заключает договоры о выполнении инженерных изысканий, о подготовке проектной документации, о строительстве, реконструкции, капитальном ремонте, сносе объектов капитального строительства, подготавливает задания на выполнение указанных видов работ, предоставляет лицам, выполняющим инженерные изыскания и (или) осуществляющим подготовку проектной документации, строительство, реконструкцию, капитальный ремонт, снос объектов капитального строительства, материалы и документы, необходимые для выполнения указанных видов работ, утверждает проектную документацию, подписывает документы, необходимые для получения разрешения на ввод объекта капитального строительства в эксплуатацию, осуществляет иные функции, предусмотренные законодательством о градостроительной деятельности (далее также – функции технического заказчика). Функции технического заказчика могут выполняться только членом соответственно саморегулируемой организации в области инженерных изысканий, архитектурно-строительного проектирования, строительства, реконструкции, капитального ремонта, сноса объектов капитального строительства, за исключением случаев, предусмотренных частью 2.1 статьи 47, частью 4.1 статьи 48, частями 2.1 и 2.2 статьи 52, частями 5 и 6 статьи 55.31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Программы комплексного развития систем коммунальной инфраструктуры поселения, муниципального округа, городского округа</w:t>
      </w:r>
      <w:r w:rsidRPr="006D198B">
        <w:rPr>
          <w:rFonts w:ascii="Times New Roman" w:hAnsi="Times New Roman" w:cs="Times New Roman"/>
          <w:sz w:val="28"/>
          <w:szCs w:val="28"/>
          <w:lang w:eastAsia="zh-CN"/>
        </w:rPr>
        <w:t xml:space="preserve"> – документы, устанавливающие перечни мероприятий по проектированию, строительству, реконструкции систем электро-, газо-, тепло-, водоснабжения и водоотведения, объектов, используемых для обработки, утилизации, обезвреживания и захоронения твердых бытовых отходов, которые предусмотрены соответственно схемами и программами развития единой национальной (общероссийской) электрической сети на долгосрочный период, генеральной схемой размещения объектов электроэнергетики, федеральной программой газификации, соответствующими межрегиональными, региональными программами газификации, схемами теплоснабжения, схемами водоснабжения и водоотведения, территориальными схемами в области обращения с отходами, в том числе с твердыми коммунальными отходами. Программы комплексного развития систем коммунальной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w:t>
      </w:r>
      <w:r w:rsidRPr="006D198B">
        <w:rPr>
          <w:rFonts w:ascii="Times New Roman" w:hAnsi="Times New Roman" w:cs="Times New Roman"/>
          <w:sz w:val="28"/>
          <w:szCs w:val="28"/>
          <w:lang w:eastAsia="zh-CN"/>
        </w:rPr>
        <w:lastRenderedPageBreak/>
        <w:t>городского округа на основании утвержденных в порядке, установленном Градостроительным кодексом Российской Федерации, генеральных планов таких поселения, муниципального округа, городского округа и должны обеспечивать сбалансированное, перспективное развитие систем коммунальной инфраструктуры в соответствии с потребностями в строительстве объектов капитального строительства и соответствующие установленным требованиям надежность, энергетическую эффективность указанных систем, снижение негативного воздействия на окружающую среду и здоровье человека и повышение качества поставляемых для потребителей товаров, оказываемых услуг в сферах электро-, газо-, тепло-, водоснабжения и водоотведения, а также услуг по обработке, утилизации, обезвреживанию и захоронению твердых коммунальных отходов.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Система коммунальной инфраструктуры</w:t>
      </w:r>
      <w:r w:rsidRPr="006D198B">
        <w:rPr>
          <w:rFonts w:ascii="Times New Roman" w:hAnsi="Times New Roman" w:cs="Times New Roman"/>
          <w:sz w:val="28"/>
          <w:szCs w:val="28"/>
          <w:lang w:eastAsia="zh-CN"/>
        </w:rPr>
        <w:t xml:space="preserve"> – комплекс технологически связанных между собой объектов и инженерных сооружений, предназначенных для осуществления поставок товаров и оказания услуг в сферах электро-, газо-, тепло-, водоснабжения и водоотведения до точек подключения (технологического присоединения) к инженерным системам электро-, газо-, тепло-, водоснабжения и водоотведения объектов капитального строительства, а также объекты, используемые для обработки, утилизации, обезвреживания, захоронения твердых коммунальных отходов.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Транспортно-пересадочный узел</w:t>
      </w:r>
      <w:r w:rsidRPr="006D198B">
        <w:rPr>
          <w:rFonts w:ascii="Times New Roman" w:hAnsi="Times New Roman" w:cs="Times New Roman"/>
          <w:sz w:val="28"/>
          <w:szCs w:val="28"/>
          <w:lang w:eastAsia="zh-CN"/>
        </w:rPr>
        <w:t xml:space="preserve"> – комплекс объектов недвижимого имущества, включающий в себя земельный участок либо несколько земельных участков с расположенными на них, над или под ними объектами транспортной инфраструктуры, а также другими объектами, предназначенными для обеспечения безопасного и комфортного обслуживания пассажиров в местах их пересадок с одного вида транспорта на другой.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Нормативы градостроительного проектирования</w:t>
      </w:r>
      <w:r w:rsidRPr="006D198B">
        <w:rPr>
          <w:rFonts w:ascii="Times New Roman" w:hAnsi="Times New Roman" w:cs="Times New Roman"/>
          <w:sz w:val="28"/>
          <w:szCs w:val="28"/>
          <w:lang w:eastAsia="zh-CN"/>
        </w:rPr>
        <w:t xml:space="preserve"> – совокупность установленных в целях обеспечения благоприятных условий жизнедеятельности человека расчетных показателей минимально допустимого уровня обеспеченности объектами, предусмотренными частями 1, 3 и 4 статьи 29.2 Градостроительного кодекса Российской Федерации, населения субъектов Российской Федерации, муниципальных образований и расчетных показателей максимально допустимого уровня территориальной доступности таких объектов для населения субъектов Российской Федерации, муниципальных образований.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Программы комплексного развития транспортной инфраструктуры поселения, муниципального округа, городского округа</w:t>
      </w:r>
      <w:r w:rsidRPr="006D198B">
        <w:rPr>
          <w:rFonts w:ascii="Times New Roman" w:hAnsi="Times New Roman" w:cs="Times New Roman"/>
          <w:sz w:val="28"/>
          <w:szCs w:val="28"/>
          <w:lang w:eastAsia="zh-CN"/>
        </w:rPr>
        <w:t xml:space="preserve"> – документы, устанавливающие перечни мероприятий по проектированию, строительству, реконструкции объектов транспортной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инвестиционными программами субъектов естественных монополий в области транспорта. Программы комплексного развития транспортной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w:t>
      </w:r>
      <w:r w:rsidRPr="006D198B">
        <w:rPr>
          <w:rFonts w:ascii="Times New Roman" w:hAnsi="Times New Roman" w:cs="Times New Roman"/>
          <w:sz w:val="28"/>
          <w:szCs w:val="28"/>
          <w:lang w:eastAsia="zh-CN"/>
        </w:rPr>
        <w:lastRenderedPageBreak/>
        <w:t>Градостроительным Кодексом, генеральных планов поселения, муниципального округа, городского округа и должны обеспечивать сбалансированное, перспективное развитие транспортной инфраструктуры поселения, муниципального округа, городского округа в соответствии с потребностями в строительстве, реконструкции объектов транспортной инфраструктуры местного значения.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Программы комплексного развития социальной инфраструктуры поселения, муниципального округа, городского округа</w:t>
      </w:r>
      <w:r w:rsidRPr="006D198B">
        <w:rPr>
          <w:rFonts w:ascii="Times New Roman" w:hAnsi="Times New Roman" w:cs="Times New Roman"/>
          <w:sz w:val="28"/>
          <w:szCs w:val="28"/>
          <w:lang w:eastAsia="zh-CN"/>
        </w:rPr>
        <w:t xml:space="preserve"> – документы, устанавливающие перечни мероприятий по проектированию, строительству, реконструкции объектов социальной инфраструктуры местного значения поселения, муниципального округа, городского округа, которые предусмотрены также государственными и муниципальными программами, стратегией социально-экономического развития муниципального образования и планом мероприятий по реализации стратегии социально-экономического развития муниципального образования (при наличии данных стратегии и плана). Программы комплексного развития социальной инфраструктуры поселения, муниципального округа, городского округа разрабатываются и утверждаются органами местного самоуправления поселения, муниципального округа, городского округа на основании утвержденных в порядке, установленном Градостроительным Кодексом, генеральных планов поселения, муниципального округа, городского округа и должны обеспечивать сбалансированное, перспективное развитие социальной инфраструктуры поселения, муниципального округа, городского округа в соответствии с потребностями в строительстве объектов социальной инфраструктуры местного значения.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Машино-место</w:t>
      </w:r>
      <w:r w:rsidRPr="006D198B">
        <w:rPr>
          <w:rFonts w:ascii="Times New Roman" w:hAnsi="Times New Roman" w:cs="Times New Roman"/>
          <w:sz w:val="28"/>
          <w:szCs w:val="28"/>
          <w:lang w:eastAsia="zh-CN"/>
        </w:rPr>
        <w:t xml:space="preserve"> – предназначенная исключительно для размещения транспортного средства индивидуально-определенная часть здания или сооружения, которая не ограничена либо частично ограничена строительной или иной ограждающей конструкцией и границы которой описаны в установленном законодательством о государственном кадастровом учете порядке.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Деятельность по комплексному и устойчивому развитию территории</w:t>
      </w:r>
      <w:r w:rsidRPr="006D198B">
        <w:rPr>
          <w:rFonts w:ascii="Times New Roman" w:hAnsi="Times New Roman" w:cs="Times New Roman"/>
          <w:sz w:val="28"/>
          <w:szCs w:val="28"/>
          <w:lang w:eastAsia="zh-CN"/>
        </w:rPr>
        <w:t xml:space="preserve"> – осуществляемая в целях обеспечения наиболее эффективного использования территории деятельность по подготовке и утверждению документации по планировке территории для размещения объектов капитального строительства жилого, производственного, общественно-делового и иного назначения и необходимых для функционирования таких объектов и обеспечения жизнедеятельности граждан объектов коммунальной, транспортной, социальной инфраструктур, а также по архитектурно-строительному проектированию, строительству, реконструкции указанных в настоящем пункте объектов.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Элемент планировочной структуры</w:t>
      </w:r>
      <w:r w:rsidRPr="006D198B">
        <w:rPr>
          <w:rFonts w:ascii="Times New Roman" w:hAnsi="Times New Roman" w:cs="Times New Roman"/>
          <w:sz w:val="28"/>
          <w:szCs w:val="28"/>
          <w:lang w:eastAsia="zh-CN"/>
        </w:rPr>
        <w:t xml:space="preserve"> – часть территории поселения, муниципального округа, городского округа (квартал, микрорайон, район и иные подобные элементы). Виды элементов планировочной структуры устанавливаются уполномоченным Правительством Российской Федерации федеральным органом исполнительной власти.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Микрорайон (квартал)</w:t>
      </w:r>
      <w:r w:rsidRPr="006D198B">
        <w:rPr>
          <w:rFonts w:ascii="Times New Roman" w:hAnsi="Times New Roman" w:cs="Times New Roman"/>
          <w:sz w:val="28"/>
          <w:szCs w:val="28"/>
          <w:lang w:eastAsia="zh-CN"/>
        </w:rPr>
        <w:t xml:space="preserve"> – структурный элемент жилой застройки.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Жилой район</w:t>
      </w:r>
      <w:r w:rsidRPr="006D198B">
        <w:rPr>
          <w:rFonts w:ascii="Times New Roman" w:hAnsi="Times New Roman" w:cs="Times New Roman"/>
          <w:sz w:val="28"/>
          <w:szCs w:val="28"/>
          <w:lang w:eastAsia="zh-CN"/>
        </w:rPr>
        <w:t xml:space="preserve"> – структурный элемент селитебной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Улица</w:t>
      </w:r>
      <w:r w:rsidRPr="006D198B">
        <w:rPr>
          <w:rFonts w:ascii="Times New Roman" w:hAnsi="Times New Roman" w:cs="Times New Roman"/>
          <w:sz w:val="28"/>
          <w:szCs w:val="28"/>
          <w:lang w:eastAsia="zh-CN"/>
        </w:rPr>
        <w:t xml:space="preserve"> – обустроенная и используемая для движения транспортных средств и пешеходов полоса земли либо </w:t>
      </w:r>
      <w:r w:rsidRPr="006D198B">
        <w:rPr>
          <w:rFonts w:ascii="Times New Roman" w:hAnsi="Times New Roman" w:cs="Times New Roman"/>
          <w:sz w:val="28"/>
          <w:szCs w:val="28"/>
          <w:lang w:eastAsia="zh-CN"/>
        </w:rPr>
        <w:lastRenderedPageBreak/>
        <w:t>поверхность искусственного сооружения, находящаяся в пределах населенных пунктов, в том числе магистральная дорога скоростного и регулируемого движения, пешеходная и парковая дорога, дорога в научно-производственных, промышленных и коммунально-складских зонах (районах).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Дорога</w:t>
      </w:r>
      <w:r w:rsidRPr="006D198B">
        <w:rPr>
          <w:rFonts w:ascii="Times New Roman" w:hAnsi="Times New Roman" w:cs="Times New Roman"/>
          <w:sz w:val="28"/>
          <w:szCs w:val="28"/>
          <w:lang w:eastAsia="zh-CN"/>
        </w:rPr>
        <w:t xml:space="preserve"> – обустроенная или приспособленная и используемая для движения транспортных средств полоса земли либо поверхность искусственного сооружения. Дорога включает в себя одну или несколько проезжих частей, а также трамвайные пути, тротуары, обочины и разделительные полосы при их наличии.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Пешеходная зона</w:t>
      </w:r>
      <w:r w:rsidRPr="006D198B">
        <w:rPr>
          <w:rFonts w:ascii="Times New Roman" w:hAnsi="Times New Roman" w:cs="Times New Roman"/>
          <w:sz w:val="28"/>
          <w:szCs w:val="28"/>
          <w:lang w:eastAsia="zh-CN"/>
        </w:rPr>
        <w:t xml:space="preserve"> – территория, предназначенная для передвижения пешеходов.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Здание жилое многоквартирное</w:t>
      </w:r>
      <w:r w:rsidRPr="006D198B">
        <w:rPr>
          <w:rFonts w:ascii="Times New Roman" w:hAnsi="Times New Roman" w:cs="Times New Roman"/>
          <w:sz w:val="28"/>
          <w:szCs w:val="28"/>
          <w:lang w:eastAsia="zh-CN"/>
        </w:rPr>
        <w:t xml:space="preserve"> – жилое здание, в котором квартиры имеют общие внеквартирные помещения и инженерные системы.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Здание жилое многоквартирное секционного типа</w:t>
      </w:r>
      <w:r w:rsidRPr="006D198B">
        <w:rPr>
          <w:rFonts w:ascii="Times New Roman" w:hAnsi="Times New Roman" w:cs="Times New Roman"/>
          <w:sz w:val="28"/>
          <w:szCs w:val="28"/>
          <w:lang w:eastAsia="zh-CN"/>
        </w:rPr>
        <w:t xml:space="preserve"> – здание, состоящее из одной или нескольких секций, отделенных друг от друга стенами без проемов, с квартирами одной секции, имеющими выход на одну лестничную клетку непосредственно или через коридор.</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Секция жилого здания</w:t>
      </w:r>
      <w:r w:rsidRPr="006D198B">
        <w:rPr>
          <w:rFonts w:ascii="Times New Roman" w:hAnsi="Times New Roman" w:cs="Times New Roman"/>
          <w:sz w:val="28"/>
          <w:szCs w:val="28"/>
          <w:lang w:eastAsia="zh-CN"/>
        </w:rPr>
        <w:t xml:space="preserve"> – часть здания, квартиры которой имеют выход на одну лестничную клетку непосредственно или через коридор и отделенная от других частей здания глухой стеной.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Здание жилое многоквартирное галерейного типа</w:t>
      </w:r>
      <w:r w:rsidRPr="006D198B">
        <w:rPr>
          <w:rFonts w:ascii="Times New Roman" w:hAnsi="Times New Roman" w:cs="Times New Roman"/>
          <w:sz w:val="28"/>
          <w:szCs w:val="28"/>
          <w:lang w:eastAsia="zh-CN"/>
        </w:rPr>
        <w:t xml:space="preserve"> – здание, в котором все квартиры этажа имеют выходы через общую галерею не менее чем на две лестницы.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Здание жилое многоквартирное коридорного типа</w:t>
      </w:r>
      <w:r w:rsidRPr="006D198B">
        <w:rPr>
          <w:rFonts w:ascii="Times New Roman" w:hAnsi="Times New Roman" w:cs="Times New Roman"/>
          <w:sz w:val="28"/>
          <w:szCs w:val="28"/>
          <w:lang w:eastAsia="zh-CN"/>
        </w:rPr>
        <w:t xml:space="preserve"> – здание, в котором все квартиры этажа имеют выходы через общий коридор не менее чем на две лестницы.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Дом блокированной застройки</w:t>
      </w:r>
      <w:r w:rsidRPr="006D198B">
        <w:rPr>
          <w:rFonts w:ascii="Times New Roman" w:hAnsi="Times New Roman" w:cs="Times New Roman"/>
          <w:sz w:val="28"/>
          <w:szCs w:val="28"/>
          <w:lang w:eastAsia="zh-CN"/>
        </w:rPr>
        <w:t xml:space="preserve"> – жилой дом, блокированный с другим жилым  домом  (другими  жилыми  домами) в одном ряду общей боковой стеной (общими  боковыми  стенами)  без  проемов  и  имеющий  отдельный выход на земельный участок.</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Одноквартирный жилой дом</w:t>
      </w:r>
      <w:r w:rsidRPr="006D198B">
        <w:rPr>
          <w:rFonts w:ascii="Times New Roman" w:hAnsi="Times New Roman" w:cs="Times New Roman"/>
          <w:sz w:val="28"/>
          <w:szCs w:val="28"/>
          <w:lang w:eastAsia="zh-CN"/>
        </w:rPr>
        <w:t xml:space="preserve"> – жилой дом, предназначенный для проживания одной семьи и имеющий приквартирный участок.</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Приквартирный участок</w:t>
      </w:r>
      <w:r w:rsidRPr="006D198B">
        <w:rPr>
          <w:rFonts w:ascii="Times New Roman" w:hAnsi="Times New Roman" w:cs="Times New Roman"/>
          <w:sz w:val="28"/>
          <w:szCs w:val="28"/>
          <w:lang w:eastAsia="zh-CN"/>
        </w:rPr>
        <w:t xml:space="preserve"> – земельный участок, примыкающий к жилому зданию (квартире) с непосредственным выходом на него.</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Объект индивидуального жилищного строительства</w:t>
      </w:r>
      <w:r w:rsidRPr="006D198B">
        <w:rPr>
          <w:rFonts w:ascii="Times New Roman" w:hAnsi="Times New Roman" w:cs="Times New Roman"/>
          <w:sz w:val="28"/>
          <w:szCs w:val="28"/>
          <w:lang w:eastAsia="zh-CN"/>
        </w:rPr>
        <w:t xml:space="preserve"> – отдельно стоящее здание с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и не предназначено для раздела на самостоятельные объекты недвижимости.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Этаж надземный</w:t>
      </w:r>
      <w:r w:rsidRPr="006D198B">
        <w:rPr>
          <w:rFonts w:ascii="Times New Roman" w:hAnsi="Times New Roman" w:cs="Times New Roman"/>
          <w:sz w:val="28"/>
          <w:szCs w:val="28"/>
          <w:lang w:eastAsia="zh-CN"/>
        </w:rPr>
        <w:t xml:space="preserve"> – этаж с отметкой пола помещений не ниже планировочной отметки земли.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Этаж подземный</w:t>
      </w:r>
      <w:r w:rsidRPr="006D198B">
        <w:rPr>
          <w:rFonts w:ascii="Times New Roman" w:hAnsi="Times New Roman" w:cs="Times New Roman"/>
          <w:sz w:val="28"/>
          <w:szCs w:val="28"/>
          <w:lang w:eastAsia="zh-CN"/>
        </w:rPr>
        <w:t xml:space="preserve"> – этаж с отметкой пола помещений ниже планировочной отметки земли на всю высоту помещений.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Этаж первый</w:t>
      </w:r>
      <w:r w:rsidRPr="006D198B">
        <w:rPr>
          <w:rFonts w:ascii="Times New Roman" w:hAnsi="Times New Roman" w:cs="Times New Roman"/>
          <w:sz w:val="28"/>
          <w:szCs w:val="28"/>
          <w:lang w:eastAsia="zh-CN"/>
        </w:rPr>
        <w:t xml:space="preserve"> – нижний надземный этаж здания.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lastRenderedPageBreak/>
        <w:t>Этаж цокольный</w:t>
      </w:r>
      <w:r w:rsidRPr="006D198B">
        <w:rPr>
          <w:rFonts w:ascii="Times New Roman" w:hAnsi="Times New Roman" w:cs="Times New Roman"/>
          <w:sz w:val="28"/>
          <w:szCs w:val="28"/>
          <w:lang w:eastAsia="zh-CN"/>
        </w:rPr>
        <w:t xml:space="preserve"> – этаж с отметкой пола помещений ниже планировочной отметки земли на высоту не более половины высоты помещений.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Этаж подвальный</w:t>
      </w:r>
      <w:r w:rsidRPr="006D198B">
        <w:rPr>
          <w:rFonts w:ascii="Times New Roman" w:hAnsi="Times New Roman" w:cs="Times New Roman"/>
          <w:sz w:val="28"/>
          <w:szCs w:val="28"/>
          <w:lang w:eastAsia="zh-CN"/>
        </w:rPr>
        <w:t xml:space="preserve"> – этаж с отметкой пола помещений ниже планировочной отметки земли более чем наполовину высоты помещений или первый подземный этаж.</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Этаж мансардный</w:t>
      </w:r>
      <w:r w:rsidRPr="006D198B">
        <w:rPr>
          <w:rFonts w:ascii="Times New Roman" w:hAnsi="Times New Roman" w:cs="Times New Roman"/>
          <w:sz w:val="28"/>
          <w:szCs w:val="28"/>
          <w:lang w:eastAsia="zh-CN"/>
        </w:rPr>
        <w:t xml:space="preserve"> – этаж в чердачном пространстве, фасад которого полностью или частично образован поверхностью (поверхностями) наклонной, ломаной или криволинейной крыши.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Этаж технический</w:t>
      </w:r>
      <w:r w:rsidRPr="006D198B">
        <w:rPr>
          <w:rFonts w:ascii="Times New Roman" w:hAnsi="Times New Roman" w:cs="Times New Roman"/>
          <w:sz w:val="28"/>
          <w:szCs w:val="28"/>
          <w:lang w:eastAsia="zh-CN"/>
        </w:rPr>
        <w:t xml:space="preserve"> – этаж для размещения инженерного оборудования здания и прокладки коммуникаций, может быть расположен в нижней части здания (техническое подполье), верхней (технический чердак) или между надземными этажами. Пространство высотой 1,8 м и менее, используемое только для прокладки коммуникаций, этажом не является.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Планировочная отметка земли</w:t>
      </w:r>
      <w:r w:rsidRPr="006D198B">
        <w:rPr>
          <w:rFonts w:ascii="Times New Roman" w:hAnsi="Times New Roman" w:cs="Times New Roman"/>
          <w:sz w:val="28"/>
          <w:szCs w:val="28"/>
          <w:lang w:eastAsia="zh-CN"/>
        </w:rPr>
        <w:t xml:space="preserve"> – уровень земли на границе земли и отмостки здания.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Гостиница, отель</w:t>
      </w:r>
      <w:r w:rsidRPr="006D198B">
        <w:rPr>
          <w:rFonts w:ascii="Times New Roman" w:hAnsi="Times New Roman" w:cs="Times New Roman"/>
          <w:sz w:val="28"/>
          <w:szCs w:val="28"/>
          <w:lang w:eastAsia="zh-CN"/>
        </w:rPr>
        <w:t xml:space="preserve"> – средство размещения, представляющее собой имущественный комплекс, включающий в себя здание или часть здания, помещения и иное имущество, в котором предоставляются услуги размещения и, как правило, услуги питания, имеющее службу приема, а также оборудование для оказания дополнительных услуг</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 xml:space="preserve">Гостевой дом для сезонного проживания отдыхающих и туристов (далее – гостевой дом) – </w:t>
      </w:r>
      <w:r w:rsidRPr="006D198B">
        <w:rPr>
          <w:rFonts w:ascii="Times New Roman" w:hAnsi="Times New Roman" w:cs="Times New Roman"/>
          <w:sz w:val="28"/>
          <w:szCs w:val="28"/>
          <w:lang w:eastAsia="zh-CN"/>
        </w:rPr>
        <w:t xml:space="preserve">строение этажностью не более 5 этажей, возведенное на участке, предоставленном под жилищное строительство или строительство объектов рекреационного назначения в установленном порядке, предназначенное для проживания одной семьи и размещения отдыхающих не более 30 человек и с количеством номеров не более 15. На территории индивидуальной жилой застройки количество надземных этажей гостевого дома должна быть не более чем 3 этажа, а его высота не более двадцати метров. Расчет территории и вместимость гостевого дома необходимо принимать в соответствии с таблицей 120 Нормативов градостроительного проектирования Краснодарского края. Гостевой дом должен соответствовать требованиям пожарной безопасности, предъявляемым к зданиям (сооружениям, строениям, пожарным отсекам и частям зданий, сооружений, строений – помещениям или группам помещений, функционально связанных между собой) класса функциональной пожарной опасности Ф 1.2. Гостевой дом и предоставляемые в нем услуги должны соответствовать требованиям ГОСТ Р 51185-2014 Туристские услуги. Средства размещения. Общие требования. </w:t>
      </w:r>
    </w:p>
    <w:p w:rsidR="006D198B" w:rsidRPr="006D198B" w:rsidRDefault="006D198B" w:rsidP="006D198B">
      <w:pPr>
        <w:ind w:firstLine="709"/>
        <w:jc w:val="both"/>
        <w:rPr>
          <w:rFonts w:ascii="Times New Roman" w:hAnsi="Times New Roman" w:cs="Times New Roman"/>
          <w:b/>
          <w:sz w:val="28"/>
          <w:szCs w:val="28"/>
          <w:lang w:eastAsia="zh-CN"/>
        </w:rPr>
      </w:pPr>
      <w:r w:rsidRPr="006D198B">
        <w:rPr>
          <w:rFonts w:ascii="Times New Roman" w:hAnsi="Times New Roman" w:cs="Times New Roman"/>
          <w:b/>
          <w:sz w:val="28"/>
          <w:szCs w:val="28"/>
          <w:lang w:eastAsia="zh-CN"/>
        </w:rPr>
        <w:t xml:space="preserve">Доходный дом – </w:t>
      </w:r>
      <w:r w:rsidRPr="006D198B">
        <w:rPr>
          <w:rFonts w:ascii="Times New Roman" w:hAnsi="Times New Roman" w:cs="Times New Roman"/>
          <w:sz w:val="28"/>
          <w:szCs w:val="28"/>
          <w:lang w:eastAsia="zh-CN"/>
        </w:rPr>
        <w:t xml:space="preserve">многоквартирный жилой дом, возведенный на участке, предоставленном под жилищное строительство в установленном порядке, в котором все жилые и нежилые помещения без ограничения размера площади предоставляются для проживания во временное владение или пользование юридическим и физическим лицам по договорам аренды или коммерческого найма. По всем параметрам доходный дом должен соответствовать требованиям к жилым помещениям. В доходных домах допускается размещение встроенных или пристроенных объектов административного, социального и коммунально-бытового назначения, объектов здравоохранения, объектов дошкольного, начального общего и среднего (полного) общего образования, стоянок автомобильного транспорта, гаражей, иных объектов, связанных с проживанием граждан и не оказывающих негативного воздействия на окружающую среду, в соответствии с </w:t>
      </w:r>
      <w:hyperlink w:anchor="sub_120424" w:history="1">
        <w:r w:rsidRPr="006D198B">
          <w:rPr>
            <w:rFonts w:ascii="Times New Roman" w:hAnsi="Times New Roman" w:cs="Times New Roman"/>
            <w:sz w:val="28"/>
            <w:szCs w:val="28"/>
            <w:u w:val="single"/>
            <w:lang w:eastAsia="zh-CN"/>
          </w:rPr>
          <w:t>пунктами 4.2.4 –</w:t>
        </w:r>
        <w:r w:rsidRPr="006D198B">
          <w:rPr>
            <w:rFonts w:ascii="Times New Roman" w:hAnsi="Times New Roman" w:cs="Times New Roman"/>
            <w:sz w:val="28"/>
            <w:szCs w:val="28"/>
            <w:u w:val="single"/>
            <w:lang w:eastAsia="zh-CN"/>
          </w:rPr>
          <w:lastRenderedPageBreak/>
          <w:t> 4.2.10 раздела 4</w:t>
        </w:r>
      </w:hyperlink>
      <w:r w:rsidRPr="006D198B">
        <w:rPr>
          <w:rFonts w:ascii="Times New Roman" w:hAnsi="Times New Roman" w:cs="Times New Roman"/>
          <w:sz w:val="28"/>
          <w:szCs w:val="28"/>
          <w:lang w:eastAsia="zh-CN"/>
        </w:rPr>
        <w:t xml:space="preserve"> «Селитебные территория»  Нормативов градостроительного проектирования Краснодарского края, а также в соответствии с требованиями градостроительных регламентов в случае их размещения на землях рекреационного назначения. Участок придомовой территории доходных домов должен соответствовать требованиям для земельных участков для размещения жилых домов.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Мотель</w:t>
      </w:r>
      <w:r w:rsidRPr="006D198B">
        <w:rPr>
          <w:rFonts w:ascii="Times New Roman" w:hAnsi="Times New Roman" w:cs="Times New Roman"/>
          <w:sz w:val="28"/>
          <w:szCs w:val="28"/>
          <w:lang w:eastAsia="zh-CN"/>
        </w:rPr>
        <w:t xml:space="preserve"> – объект дорожного сервиса, предназначенный для осуществления круглогодичного приема и обслуживания автотуристов, водителей транзитного автотранспорта и их транспортных средств с кратковременным и длительным сроком пребывания. Мотель должен предоставлять возможность воспользоваться следующими объектами: пунктом общественного питания, туалетами, прачечной, средствами связи, душевыми кабинами, мусоросборниками, охраняемой стоянкой транспортных средств.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Хостел</w:t>
      </w:r>
      <w:r w:rsidRPr="006D198B">
        <w:rPr>
          <w:rFonts w:ascii="Times New Roman" w:hAnsi="Times New Roman" w:cs="Times New Roman"/>
          <w:sz w:val="28"/>
          <w:szCs w:val="28"/>
          <w:lang w:eastAsia="zh-CN"/>
        </w:rPr>
        <w:t xml:space="preserve"> – экономичное средство размещения, предназначенное для временного проживания, преимущественно для малобюджетного туризма, имеющее номера/комнаты различной вместимости и санузлы, как правило, за пределами номера/комнаты, а также помещения (зоны, места) для общения гостей.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Дом охотника, дом рыбака, шале, бунгало</w:t>
      </w:r>
      <w:r w:rsidRPr="006D198B">
        <w:rPr>
          <w:rFonts w:ascii="Times New Roman" w:hAnsi="Times New Roman" w:cs="Times New Roman"/>
          <w:sz w:val="28"/>
          <w:szCs w:val="28"/>
          <w:lang w:eastAsia="zh-CN"/>
        </w:rPr>
        <w:t xml:space="preserve"> – изолированные дома с кухонным оборудованием, находящиеся в горной местности, в лесу, на берегу водоема.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Подрядчик</w:t>
      </w:r>
      <w:r w:rsidRPr="006D198B">
        <w:rPr>
          <w:rFonts w:ascii="Times New Roman" w:hAnsi="Times New Roman" w:cs="Times New Roman"/>
          <w:sz w:val="28"/>
          <w:szCs w:val="28"/>
          <w:lang w:eastAsia="zh-CN"/>
        </w:rPr>
        <w:t xml:space="preserve"> – физическое или юридическое лицо, осуществляющее по договору с застройщиком (заказчиком) работы по строительству, реконструкции зданий, строений, сооружений, их частей.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Прибрежная защитная полоса</w:t>
      </w:r>
      <w:r w:rsidRPr="006D198B">
        <w:rPr>
          <w:rFonts w:ascii="Times New Roman" w:hAnsi="Times New Roman" w:cs="Times New Roman"/>
          <w:sz w:val="28"/>
          <w:szCs w:val="28"/>
          <w:lang w:eastAsia="zh-CN"/>
        </w:rPr>
        <w:t xml:space="preserve"> – часть водоохраной зоны, для которой вводятся дополнительные ограничения хозяйственной и иной деятельности.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Процент застройки участка</w:t>
      </w:r>
      <w:r w:rsidRPr="006D198B">
        <w:rPr>
          <w:rFonts w:ascii="Times New Roman" w:hAnsi="Times New Roman" w:cs="Times New Roman"/>
          <w:sz w:val="28"/>
          <w:szCs w:val="28"/>
          <w:lang w:eastAsia="zh-CN"/>
        </w:rPr>
        <w:t xml:space="preserve"> – выраженный в процентах показатель градостроительного регламента, показывающий, какая максимальная часть площади каждого земельного участка, расположенного в соответствующей территориальной зоне, может быть занята зданиями, строениями и сооружениями.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Публичный сервитут</w:t>
      </w:r>
      <w:r w:rsidRPr="006D198B">
        <w:rPr>
          <w:rFonts w:ascii="Times New Roman" w:hAnsi="Times New Roman" w:cs="Times New Roman"/>
          <w:sz w:val="28"/>
          <w:szCs w:val="28"/>
          <w:lang w:eastAsia="zh-CN"/>
        </w:rPr>
        <w:t xml:space="preserve"> – право ограниченного пользования недвижимостью, установленное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с учетом результатов публичных слушаний по обсуждению документации по планировке территории, в случаях, если это необходимо для обеспечения интересов государства, местного самоуправления или местного населения, без изъятия земельных участков.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pacing w:val="-6"/>
          <w:sz w:val="28"/>
          <w:szCs w:val="28"/>
          <w:lang w:eastAsia="zh-CN"/>
        </w:rPr>
        <w:t>Разрешенное использование земельных участков и иных объектов недвижимости</w:t>
      </w:r>
      <w:r w:rsidRPr="006D198B">
        <w:rPr>
          <w:rFonts w:ascii="Times New Roman" w:hAnsi="Times New Roman" w:cs="Times New Roman"/>
          <w:spacing w:val="-6"/>
          <w:sz w:val="28"/>
          <w:szCs w:val="28"/>
          <w:lang w:eastAsia="zh-CN"/>
        </w:rPr>
        <w:t xml:space="preserve"> – использование</w:t>
      </w:r>
      <w:r w:rsidRPr="006D198B">
        <w:rPr>
          <w:rFonts w:ascii="Times New Roman" w:hAnsi="Times New Roman" w:cs="Times New Roman"/>
          <w:sz w:val="28"/>
          <w:szCs w:val="28"/>
          <w:lang w:eastAsia="zh-CN"/>
        </w:rPr>
        <w:t xml:space="preserve"> недвижимости в соответствии с градостроительным регламентом, ограничениями на использование недвижимости, установленными в соответствии с законодательством, а также публичными сервитутами.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Частный сервитут</w:t>
      </w:r>
      <w:r w:rsidRPr="006D198B">
        <w:rPr>
          <w:rFonts w:ascii="Times New Roman" w:hAnsi="Times New Roman" w:cs="Times New Roman"/>
          <w:sz w:val="28"/>
          <w:szCs w:val="28"/>
          <w:lang w:eastAsia="zh-CN"/>
        </w:rPr>
        <w:t xml:space="preserve"> – право ограниченного пользования чужим недвижимым имуществом, устанавливаемое решением суда или соглашением между лицом, являющимся собственником объекта недвижимости, и лицом, требующим установления сервитута.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lastRenderedPageBreak/>
        <w:t>Озелененная территория</w:t>
      </w:r>
      <w:r w:rsidRPr="006D198B">
        <w:rPr>
          <w:rFonts w:ascii="Times New Roman" w:hAnsi="Times New Roman" w:cs="Times New Roman"/>
          <w:sz w:val="28"/>
          <w:szCs w:val="28"/>
          <w:lang w:eastAsia="zh-CN"/>
        </w:rPr>
        <w:t xml:space="preserve"> – участки земли, на которых располагаются растительность естественного происхождения, искусственно созданные садово-парковые комплексы и объекты, бульвары, скверы, газоны, цветники, малозастроенная территория жилого, общественного, делового, коммунального, производственного назначения, в пределах которой не менее 70 процентов поверхности занято растительным покровом.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Коэффициент озеленения</w:t>
      </w:r>
      <w:r w:rsidRPr="006D198B">
        <w:rPr>
          <w:rFonts w:ascii="Times New Roman" w:hAnsi="Times New Roman" w:cs="Times New Roman"/>
          <w:sz w:val="28"/>
          <w:szCs w:val="28"/>
          <w:lang w:eastAsia="zh-CN"/>
        </w:rPr>
        <w:t xml:space="preserve"> – отношение территории земельного участка, которая должна быть занята зелеными насаждениями, ко всей площади участка.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Квартал сохраняемой застройки</w:t>
      </w:r>
      <w:r w:rsidRPr="006D198B">
        <w:rPr>
          <w:rFonts w:ascii="Times New Roman" w:hAnsi="Times New Roman" w:cs="Times New Roman"/>
          <w:sz w:val="28"/>
          <w:szCs w:val="28"/>
          <w:lang w:eastAsia="zh-CN"/>
        </w:rPr>
        <w:t xml:space="preserve"> – квартал, на территории которого при проектировании, планировке и застройке замена и (или) новое строительство составляют не более 25 процентов фонда существующей застройки.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Элементы благоустройства</w:t>
      </w:r>
      <w:r w:rsidRPr="006D198B">
        <w:rPr>
          <w:rFonts w:ascii="Times New Roman" w:hAnsi="Times New Roman" w:cs="Times New Roman"/>
          <w:sz w:val="28"/>
          <w:szCs w:val="28"/>
          <w:lang w:eastAsia="zh-CN"/>
        </w:rPr>
        <w:t xml:space="preserve"> – декоративные, технические, планировочные, конструктивные устройства, элементы озеленения, различные виды оборудования и оформления, в том числе фасадов зданий, строений, сооружений, малые архитектурные формы, некапитальные нестационарные строения и сооружения, информационные щиты и указатели, применяемые как составные части благоустройства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Малые архитектурные формы</w:t>
      </w:r>
      <w:r w:rsidRPr="006D198B">
        <w:rPr>
          <w:rFonts w:ascii="Times New Roman" w:hAnsi="Times New Roman" w:cs="Times New Roman"/>
          <w:sz w:val="28"/>
          <w:szCs w:val="28"/>
          <w:lang w:eastAsia="zh-CN"/>
        </w:rPr>
        <w:t xml:space="preserve"> – фонтаны, декоративные бассейны, водопады, беседки, теневые навесы, перголы, подпорные стенки, лестницы, кровли, парапеты, оборудование для игр детей и отдыха взрослого населения, ограждения, садово-парковая мебель и тому подобное.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Прилегающая территория</w:t>
      </w:r>
      <w:r w:rsidRPr="006D198B">
        <w:rPr>
          <w:rFonts w:ascii="Times New Roman" w:hAnsi="Times New Roman" w:cs="Times New Roman"/>
          <w:sz w:val="28"/>
          <w:szCs w:val="28"/>
          <w:lang w:eastAsia="zh-CN"/>
        </w:rPr>
        <w:t xml:space="preserve"> – территория общего пользования, которая прилегает к зданию, строению, сооружению, земельному участку в случае, если такой земельный участок образован, и границы которой определены правилами благоустройства территории муниципального образования в соответствии с порядком, установленным законом субъекта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Защитные дорожные сооружения</w:t>
      </w:r>
      <w:r w:rsidRPr="006D198B">
        <w:rPr>
          <w:rFonts w:ascii="Times New Roman" w:hAnsi="Times New Roman" w:cs="Times New Roman"/>
          <w:sz w:val="28"/>
          <w:szCs w:val="28"/>
          <w:lang w:eastAsia="zh-CN"/>
        </w:rPr>
        <w:t xml:space="preserve"> – сооружения, к которым относятся элементы озеленения, имеющие защитное значение; заборы; устройства, предназначенные для защиты автомобильных дорог от снежных лавин; шумозащитные и ветрозащитные устройства; подобные сооружения.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Стоянка для автомобилей (автостоянка)</w:t>
      </w:r>
      <w:r w:rsidRPr="006D198B">
        <w:rPr>
          <w:rFonts w:ascii="Times New Roman" w:hAnsi="Times New Roman" w:cs="Times New Roman"/>
          <w:sz w:val="28"/>
          <w:szCs w:val="28"/>
          <w:lang w:eastAsia="zh-CN"/>
        </w:rPr>
        <w:t xml:space="preserve"> – здание, сооружение (часть здания, сооружения) или специальная открытая площадка, предназначенные только для хранения (стоянки) автомобилей.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Надземная автостоянка закрытого типа</w:t>
      </w:r>
      <w:r w:rsidRPr="006D198B">
        <w:rPr>
          <w:rFonts w:ascii="Times New Roman" w:hAnsi="Times New Roman" w:cs="Times New Roman"/>
          <w:sz w:val="28"/>
          <w:szCs w:val="28"/>
          <w:lang w:eastAsia="zh-CN"/>
        </w:rPr>
        <w:t xml:space="preserve"> – автостоянка с наружными стеновыми ограждениями (гаражи, гаражи-стоянки, гаражные комплексы).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Автостоянка открытого типа</w:t>
      </w:r>
      <w:r w:rsidRPr="006D198B">
        <w:rPr>
          <w:rFonts w:ascii="Times New Roman" w:hAnsi="Times New Roman" w:cs="Times New Roman"/>
          <w:sz w:val="28"/>
          <w:szCs w:val="28"/>
          <w:lang w:eastAsia="zh-CN"/>
        </w:rPr>
        <w:t xml:space="preserve"> – автостоянка без наружных стеновых ограждений. Автостоянкой открытого типа считается также такое сооружение, которое открыто, по крайней мере, с двух противоположных сторон наибольшей протяженности. Сторона считается открытой, если общая площадь отверстий, распределенных по стороне, составляет не менее 50 процентов наружной поверхности этой стороны в каждом ярусе (этаже).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Парковка (парковочное место)</w:t>
      </w:r>
      <w:r w:rsidRPr="006D198B">
        <w:rPr>
          <w:rFonts w:ascii="Times New Roman" w:hAnsi="Times New Roman" w:cs="Times New Roman"/>
          <w:sz w:val="28"/>
          <w:szCs w:val="28"/>
          <w:lang w:eastAsia="zh-CN"/>
        </w:rPr>
        <w:t xml:space="preserve"> – специально обозначенное и при необходимости обустроенное и оборудованное место, являющееся в том числе частью автомобильной дороги и (или) примыкающее к проезжей части и (или) тротуару, </w:t>
      </w:r>
      <w:r w:rsidRPr="006D198B">
        <w:rPr>
          <w:rFonts w:ascii="Times New Roman" w:hAnsi="Times New Roman" w:cs="Times New Roman"/>
          <w:sz w:val="28"/>
          <w:szCs w:val="28"/>
          <w:lang w:eastAsia="zh-CN"/>
        </w:rPr>
        <w:lastRenderedPageBreak/>
        <w:t>обочине, эстакаде или мосту либо являющееся частью подэстакадных или подмостовых пространств, площадей и иных объектов улично-дорожной сети и предназначенное для организованной стоянки транспортных средств на платной основе или без взимания платы по решению собственника или иного владельца автомобильной дороги, собственника земельного участка.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Гостевые стоянки</w:t>
      </w:r>
      <w:r w:rsidRPr="006D198B">
        <w:rPr>
          <w:rFonts w:ascii="Times New Roman" w:hAnsi="Times New Roman" w:cs="Times New Roman"/>
          <w:sz w:val="28"/>
          <w:szCs w:val="28"/>
          <w:lang w:eastAsia="zh-CN"/>
        </w:rPr>
        <w:t xml:space="preserve"> – открытые площадки, предназначенные для кратковременного хранения (стоянки) легковых автомобилей.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Магазин</w:t>
      </w:r>
      <w:r w:rsidRPr="006D198B">
        <w:rPr>
          <w:rFonts w:ascii="Times New Roman" w:hAnsi="Times New Roman" w:cs="Times New Roman"/>
          <w:sz w:val="28"/>
          <w:szCs w:val="28"/>
          <w:lang w:eastAsia="zh-CN"/>
        </w:rPr>
        <w:t xml:space="preserve"> – специально оборудованное стационарное здание или его часть, предназначенное для продажи товаров и оказания услуг покупателям и обеспеченное торговыми, подсобными, административно-бытовыми помещениями, а также помещениями для приема, хранения и подготовки товаров к продаже.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Киоск</w:t>
      </w:r>
      <w:r w:rsidRPr="006D198B">
        <w:rPr>
          <w:rFonts w:ascii="Times New Roman" w:hAnsi="Times New Roman" w:cs="Times New Roman"/>
          <w:sz w:val="28"/>
          <w:szCs w:val="28"/>
          <w:lang w:eastAsia="zh-CN"/>
        </w:rPr>
        <w:t xml:space="preserve"> – нестационарный торговый объект, представляющий собой некапитальное, одноэтажное сооружение без торгового зала с замкнутым пространством, внутри которого оборудовано одно рабочее место для продавца и хранения товарного запаса, без доступа покупателей внутрь сооружения площадью до 10 кв. 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Торговый павильон</w:t>
      </w:r>
      <w:r w:rsidRPr="006D198B">
        <w:rPr>
          <w:rFonts w:ascii="Times New Roman" w:hAnsi="Times New Roman" w:cs="Times New Roman"/>
          <w:sz w:val="28"/>
          <w:szCs w:val="28"/>
          <w:lang w:eastAsia="zh-CN"/>
        </w:rPr>
        <w:t xml:space="preserve"> – нестационарный торговый объект, представляющий собой некапитальное, одноэтажное сооружение, имеющее торговый зал рассчитанный на одно или несколько рабочих мест продавцов и помещение для хранения товарного запаса площадью до 30 кв. 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Пандус</w:t>
      </w:r>
      <w:r w:rsidRPr="006D198B">
        <w:rPr>
          <w:rFonts w:ascii="Times New Roman" w:hAnsi="Times New Roman" w:cs="Times New Roman"/>
          <w:sz w:val="28"/>
          <w:szCs w:val="28"/>
          <w:lang w:eastAsia="zh-CN"/>
        </w:rPr>
        <w:t xml:space="preserve"> – сооружение, имеющее сплошную наклонную по направлению движения поверхность, предназначенное для перемещения с одного уровня горизонтальной поверхности пути на другой, в том числе на кресле-коляске.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Маломобильные граждане</w:t>
      </w:r>
      <w:r w:rsidRPr="006D198B">
        <w:rPr>
          <w:rFonts w:ascii="Times New Roman" w:hAnsi="Times New Roman" w:cs="Times New Roman"/>
          <w:sz w:val="28"/>
          <w:szCs w:val="28"/>
          <w:lang w:eastAsia="zh-CN"/>
        </w:rPr>
        <w:t xml:space="preserve"> – инвалиды всех категорий, к которым относятся лица, имеющие нарушение здоровья со стойким расстройством функций организма, обусловленное заболеваниями, последствиями травм или дефектами, приведшими к ограничению жизнедеятельности, и вызывающее необходимость их социальной защиты; лица пожилого возраста; граждане с малолетними детьми, в том числе использующие детские коляски; другие лица с ограниченными способностями или возможностями самостоятельно передвигаться, ориентироваться, </w:t>
      </w:r>
      <w:r w:rsidRPr="006D198B">
        <w:rPr>
          <w:rFonts w:ascii="Times New Roman" w:hAnsi="Times New Roman" w:cs="Times New Roman"/>
          <w:spacing w:val="-2"/>
          <w:sz w:val="28"/>
          <w:szCs w:val="28"/>
          <w:lang w:eastAsia="zh-CN"/>
        </w:rPr>
        <w:t>общаться, вынужденные в силу устойчивого или временного физического недостатка использовать для своего передвижения необходимые средства, приспособления и собак – проводников.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Контейнер</w:t>
      </w:r>
      <w:r w:rsidRPr="006D198B">
        <w:rPr>
          <w:rFonts w:ascii="Times New Roman" w:hAnsi="Times New Roman" w:cs="Times New Roman"/>
          <w:sz w:val="28"/>
          <w:szCs w:val="28"/>
          <w:lang w:eastAsia="zh-CN"/>
        </w:rPr>
        <w:t xml:space="preserve"> – стандартная емкость для сбора ТБО объемом 0,6-1,5 кубических метров.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Бункер-накопитель</w:t>
      </w:r>
      <w:r w:rsidRPr="006D198B">
        <w:rPr>
          <w:rFonts w:ascii="Times New Roman" w:hAnsi="Times New Roman" w:cs="Times New Roman"/>
          <w:sz w:val="28"/>
          <w:szCs w:val="28"/>
          <w:lang w:eastAsia="zh-CN"/>
        </w:rPr>
        <w:t xml:space="preserve"> – стандартная емкость для сбора КГМ объемом более 2 кубических метров.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Коэффициент использования территории (КИТ)</w:t>
      </w:r>
      <w:r w:rsidRPr="006D198B">
        <w:rPr>
          <w:rFonts w:ascii="Times New Roman" w:hAnsi="Times New Roman" w:cs="Times New Roman"/>
          <w:sz w:val="28"/>
          <w:szCs w:val="28"/>
          <w:lang w:eastAsia="zh-CN"/>
        </w:rPr>
        <w:t xml:space="preserve"> – вид ограничения, устанавливаемый градостроительным регламентом (в части предельных параметров разрешенного строительства, реконструкции объектов капитального строительства), определяемый как отношение суммарной общей площади надземной части зданий, строений, сооружений на земельном участке (существующих, и тех, которые могут быть построены дополнительно) к площади земельного участка. Суммарная общая площадь зданий, строений, сооружений, которые разрешается построить на земельном участке, определяется умножением значения коэффициента на показатель площади земельного участка.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lastRenderedPageBreak/>
        <w:t>Озеленение</w:t>
      </w:r>
      <w:r w:rsidRPr="006D198B">
        <w:rPr>
          <w:rFonts w:ascii="Times New Roman" w:hAnsi="Times New Roman" w:cs="Times New Roman"/>
          <w:sz w:val="28"/>
          <w:szCs w:val="28"/>
          <w:lang w:eastAsia="zh-CN"/>
        </w:rPr>
        <w:t xml:space="preserve"> – территория с газонным покрытием (травяной покров, создаваемый посевом семян специально подобранных трав) и высаженными деревьями (лиственный посадочный материал возрастом от 10 лет диаметром ствола от 4 см на высоте 1 м от корневой системы) из расчета 1 дерево на 20 кв.м. Кроме газона и деревьев, на территории озеленения могут быть высажены многолетние кустарниковые растения, а также прочие декоративные растения, не представляющие угрозу жизнедеятельности человека. В площадь озеленения не включаются детские и спортивные площадки, площадки для отдыха взрослого населения, проезды, тротуары, парковочные места, в том числе с использованием газонной решетки (георешетки).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Максимальный процент застройки в границах земельного участка</w:t>
      </w:r>
      <w:r w:rsidRPr="006D198B">
        <w:rPr>
          <w:rFonts w:ascii="Times New Roman" w:hAnsi="Times New Roman" w:cs="Times New Roman"/>
          <w:sz w:val="28"/>
          <w:szCs w:val="28"/>
          <w:lang w:eastAsia="zh-CN"/>
        </w:rPr>
        <w:t xml:space="preserve"> – отношение суммарной площади, которая может быть застроена объектами капитального строительства, без учета подземных этажей, ко всей площади земельного участка.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b/>
          <w:sz w:val="28"/>
          <w:szCs w:val="28"/>
          <w:lang w:eastAsia="zh-CN"/>
        </w:rPr>
        <w:t>Минимальный процент озеленения земельного участка</w:t>
      </w:r>
      <w:r w:rsidRPr="006D198B">
        <w:rPr>
          <w:rFonts w:ascii="Times New Roman" w:hAnsi="Times New Roman" w:cs="Times New Roman"/>
          <w:sz w:val="28"/>
          <w:szCs w:val="28"/>
          <w:lang w:eastAsia="zh-CN"/>
        </w:rPr>
        <w:t xml:space="preserve"> – отношение площади озеленения (зеленых зон) ко всей площади земельного участка.</w:t>
      </w:r>
    </w:p>
    <w:p w:rsidR="006D198B" w:rsidRPr="006D198B" w:rsidRDefault="006D198B" w:rsidP="006D198B">
      <w:pPr>
        <w:pStyle w:val="3"/>
        <w:ind w:firstLine="709"/>
        <w:rPr>
          <w:rFonts w:ascii="Times New Roman" w:hAnsi="Times New Roman" w:cs="Times New Roman"/>
          <w:color w:val="auto"/>
          <w:sz w:val="28"/>
          <w:szCs w:val="28"/>
        </w:rPr>
      </w:pPr>
      <w:bookmarkStart w:id="7" w:name="_Toc194046712"/>
      <w:r w:rsidRPr="006D198B">
        <w:rPr>
          <w:rFonts w:ascii="Times New Roman" w:hAnsi="Times New Roman" w:cs="Times New Roman"/>
          <w:color w:val="auto"/>
          <w:sz w:val="28"/>
          <w:szCs w:val="28"/>
        </w:rPr>
        <w:t>Статья 2. Основания введения, назначение и состав Правил</w:t>
      </w:r>
      <w:bookmarkEnd w:id="7"/>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Настоящие Правила в соответствии с Градостроительным кодексом Российской Федерации, Земельным кодексом Российской Федерации предусматривают в муниципальном образовании Кухаривского сельского поселения систему регулирования землепользования и застройки, которая основана на градостроительном зонировании – делении всей территории в границах муниципального образования Кухаривского сельского поселения на территориальные зоны с установлением для каждой из них единого градостроительного регламента по видам и предельным параметрам разрешенного использования земельных участков в границах этих территориальных зон, для защиты прав граждан и обеспечения равенства прав физических и юридических лиц в процессе реализации отношений, возникающих по поводу землепользования и застройки; обеспечения открытой информации о правилах и условиях использования земельных участков, осуществления на них строительства и реконструкции; подготовки документов для передачи прав на земельные участки, находящиеся в государственной и муниципальной собственности, физическим и юридическим лицам для осуществления строительства, реконструкции объектов недвижимости; контроля соответствия градостроительным регламентам строительных намерений застройщиков, завершенных строительством объектов и их последующего использования.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Правила землепользования и застройки разрабатываются в целях: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создания условий для устойчивого развития территорий муниципальных образований, сохранения окружающей среды и объектов культурного наследия;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создания условий для планировки территорий муниципальных образований;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обеспечения прав и законных интересов физических и юридических лиц, в том числе правообладателей земельных участков 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4) создания условий для привлечения инвестиций, в том числе путем предоставления возможности выбора наиболее эффективных видов разрешенного использования земельных участков 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Правила землепользования и застройки включают в себя: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порядок их применения и внесения изменений в указанные правила;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карту градостроительного зонирования;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градостроительные регламенты.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Порядок применения правил землепользования и застройки и внесения в них изменений включает в себя положения: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о регулировании землепользования и застройки органами местного самоуправления;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об изменении видов разрешенного использования земельных участков и объектов капитального строительства физическими и юридическими лицами;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о подготовке документации по планировке территории органами местного самоуправления;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о проведении публичных слушаний по вопросам землепользования и застройки;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о внесении изменений в правила землепользования и застройки;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о регулировании иных вопросов землепользования и застройки.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На карте градостроительного зонирования устанавливаются границы территориальных зон. Границы территориальных зон должны отвечать требованию принадлежности каждого земельного участка только к одной территориальной зоне, за исключением земельного участка, границы которого в установленных Земельным кодексом Российской Федерации и другими федеральными законами случаях могут пересекать границы территориальных зон.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На карте градостроительного зонирования в обязательном порядке отображаются границы населенных пунктов, входящих в состав поселения, муниципального округа, городского округа, границы зон с особыми условиями использования территорий, границы территорий объектов культурного наследия, границы территорий исторических поселений федерального значения, границы территорий исторических поселений регионального значения. Указанные границы могут отображаться на отдельных картах, которые являются приложением к правилам землепользования и застройки.</w:t>
      </w:r>
    </w:p>
    <w:p w:rsidR="006D198B" w:rsidRPr="006D198B" w:rsidRDefault="006D198B" w:rsidP="006D198B">
      <w:pPr>
        <w:pStyle w:val="aff"/>
        <w:rPr>
          <w:rFonts w:ascii="Times New Roman" w:hAnsi="Times New Roman"/>
          <w:sz w:val="28"/>
          <w:szCs w:val="28"/>
        </w:rPr>
      </w:pPr>
      <w:r w:rsidRPr="006D198B">
        <w:rPr>
          <w:rFonts w:ascii="Times New Roman" w:hAnsi="Times New Roman"/>
          <w:sz w:val="28"/>
          <w:szCs w:val="28"/>
        </w:rPr>
        <w:t>6.1. На карте градостроительного зонирования в обязательном порядке устанавливаются территории, в границах которых предусматривается осуществление комплексного развития территории. Границы таких территорий устанавливаются по границам одной или нескольких территориальных зон и могут отображаться на отдельной карте. В отношении таких территорий заключается один или несколько договоров о комплексном развитии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6.2. Если иное не предусмотрено нормативным правовым актом субъекта Российской Федерации, решение о комплексном развитии территории может быть принято в отношении территории, которая в соответствии с правилами землепользования и застройки на дату принятия указанного решения не определена в качестве такой территории, либо в отношении территории, границы которой не совпадают с границами территории, указанной в правилах землепользования и застройки в качестве территории, в отношении которой допускается осуществление деятельности по ее комплексному </w:t>
      </w:r>
      <w:r w:rsidRPr="006D198B">
        <w:rPr>
          <w:rFonts w:ascii="Times New Roman" w:hAnsi="Times New Roman" w:cs="Times New Roman"/>
          <w:sz w:val="28"/>
          <w:szCs w:val="28"/>
          <w:lang w:eastAsia="zh-CN"/>
        </w:rPr>
        <w:lastRenderedPageBreak/>
        <w:t>развитию.</w:t>
      </w:r>
    </w:p>
    <w:p w:rsidR="006D198B" w:rsidRPr="006D198B" w:rsidRDefault="006D198B" w:rsidP="006D198B">
      <w:pPr>
        <w:pStyle w:val="aff"/>
        <w:rPr>
          <w:rFonts w:ascii="Times New Roman" w:hAnsi="Times New Roman"/>
          <w:sz w:val="28"/>
          <w:szCs w:val="28"/>
        </w:rPr>
      </w:pPr>
      <w:r w:rsidRPr="006D198B">
        <w:rPr>
          <w:rFonts w:ascii="Times New Roman" w:hAnsi="Times New Roman"/>
          <w:sz w:val="28"/>
          <w:szCs w:val="28"/>
        </w:rPr>
        <w:t>6.3. На карте градостроительного зонирования отображаются территории, в границах которых предусматриваются требования к архитектурно-градостроительному облику объектов капитального строительства. Границы таких территорий могут не совпадать с границами территориальных зон и могут отображаться на отдельной карте.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В градостроительном регламенте в отношении земельных участков и объектов капитального строительства, расположенных в пределах соответствующей территориальной зоны, указываются: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виды разрешенного использования земельных участков 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2.1) требования к архитектурно-градостроительному облику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ограничения использования земельных участков и объектов капитального строительства, устанавливаемые в соответствии с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расчетные показатели минимально допустимого уровня обеспеченности территории объектами коммунальной, транспортной, социальной инфраструктур и расчетные показатели максимально допустимого уровня территориальной доступности указанных объектов для населения в случае, если в границах территориальной зоны, применительно к которой устанавливается градостроительный регламент, предусматривается осуществление деятельности по комплексному и устойчивому развитию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w:t>
      </w:r>
      <w:r w:rsidRPr="006D198B">
        <w:rPr>
          <w:rFonts w:ascii="Times New Roman" w:hAnsi="Times New Roman" w:cs="Times New Roman"/>
          <w:sz w:val="28"/>
          <w:szCs w:val="28"/>
        </w:rPr>
        <w:t xml:space="preserve"> </w:t>
      </w:r>
      <w:r w:rsidRPr="006D198B">
        <w:rPr>
          <w:rFonts w:ascii="Times New Roman" w:hAnsi="Times New Roman" w:cs="Times New Roman"/>
          <w:sz w:val="28"/>
          <w:szCs w:val="28"/>
          <w:lang w:eastAsia="zh-CN"/>
        </w:rPr>
        <w:t>Обязательным приложением к правилам землепользования и застройки являются сведения о границах территориальных зон, которые должны содержать графическое описание местоположения границ территориальных зон, перечень координат характерных точек этих границ в системе координат, используемой для ведения Единого государственного реестра недвижимости. Органы местного самоуправления поселения, муниципального округа, городского округа также вправе подготовить текстовое описание местоположения границ территориальных зон. Формы графического и текстового описания местоположения границ территориальных зон, требования к точности определения координат характерных точек границ территориальных зон, формату электронного документа, содержащего указанные сведения, устанавливаются федеральным органом исполнительной власти, осуществляющим функции по выработке государственной политики и нормативно-правовому регулированию в сфере ведения Единого государственного реестра недвижимости, осуществления государственного кадастрового учета недвижимого имущества, государственной регистрации прав на недвижимое имущество и сделок с ним, предоставления сведений, содержащихся в Едином государственном реестре недвижимости.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9. Требования к архитектурно-градостроительному облику объекта капитального строительства включают в себя требования к объемно-пространственным, архитектурно-стилистическим и иным характеристикам объекта капитального строительства, которые устанавливаются Правительством Российской Федерации, если иное не предусмотрено настоящим </w:t>
      </w:r>
      <w:r w:rsidRPr="006D198B">
        <w:rPr>
          <w:rFonts w:ascii="Times New Roman" w:hAnsi="Times New Roman" w:cs="Times New Roman"/>
          <w:sz w:val="28"/>
          <w:szCs w:val="28"/>
          <w:lang w:eastAsia="zh-CN"/>
        </w:rPr>
        <w:lastRenderedPageBreak/>
        <w:t>Кодексом.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10. Настоящие Правила применяются наряду с техническими регламентами и обязательными требованиями, установленными в соответствии с законодательством в целях обеспечения безопасности жизни и здоровья людей, надежности и безопасности зданий, строений и сооружений, сохранения окружающей природной среды и объектов культурного наследия; нормативными правовыми актами муниципального образования Ейский район по вопросам регулирования землепользования и застройки. Указанные акты применяются в части, не противоречащей настоящим Правилам.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11. Настоящие Правила обязательны для исполнения всеми расположенными на территории муниципального образования Кухаривского сельского поселения юридическими и физическими лицами, осуществляющими и контролирующими градостроительную деятельность на территории муниципального образования Кухаривского сельского поселения.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12. Срок приведения утвержденных правил землепользования и застройки в соответствие с ограничениями использования объектов недвижимости, установленными в границах зон с особыми условиями использования территорий, не может превышать шесть месяцев.</w:t>
      </w:r>
    </w:p>
    <w:p w:rsidR="006D198B" w:rsidRPr="006D198B" w:rsidRDefault="006D198B" w:rsidP="006D198B">
      <w:pPr>
        <w:pStyle w:val="3"/>
        <w:ind w:firstLine="709"/>
        <w:rPr>
          <w:rFonts w:ascii="Times New Roman" w:hAnsi="Times New Roman" w:cs="Times New Roman"/>
          <w:color w:val="auto"/>
          <w:sz w:val="28"/>
          <w:szCs w:val="28"/>
        </w:rPr>
      </w:pPr>
      <w:bookmarkStart w:id="8" w:name="_Toc194046713"/>
      <w:r w:rsidRPr="006D198B">
        <w:rPr>
          <w:rFonts w:ascii="Times New Roman" w:hAnsi="Times New Roman" w:cs="Times New Roman"/>
          <w:color w:val="auto"/>
          <w:sz w:val="28"/>
          <w:szCs w:val="28"/>
        </w:rPr>
        <w:t>Статья 3. Открытость и доступность информации о землепользовании и застройке</w:t>
      </w:r>
      <w:bookmarkEnd w:id="8"/>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Настоящие Правила, включая все входящие в их состав картографические и иные документы, являются открытыми для всех физических и юридических лиц, а также должностных лиц.</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Администрация муниципального образования Ейский район обеспечивает возможность ознакомления с настоящими Правилами всем желающим путем: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опубликования (обнародования) Правил;</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помещения Правил на официальном сайте в сети «Интернет»;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создания условий для ознакомления с настоящими Правилами в полном комплекте входящих в их состав картографических и иных документов в муниципальном образовании, иных органах и организациях, причастных к регулированию землепользования и застройки и (или) путем обнародования (опубликования) в местах, определенных нормативно-правовым актом муниципального образования Ейский район.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Администрация муниципального образования Ейский район обеспечивает возможность предоставления информации и сведений физическим и юридическим лицам: выписок из настоящих Правил, а также необходимых копий, в том числе копий картографических документов и их фрагментов, характеризующих условия землепользования и застройки применительно к отдельным земельным участкам и их массивам (кварталам, микрорайонам) из информационной системы обеспечения градостроительной деятельности.</w:t>
      </w:r>
    </w:p>
    <w:p w:rsidR="006D198B" w:rsidRPr="006D198B" w:rsidRDefault="006D198B" w:rsidP="006D198B">
      <w:pPr>
        <w:ind w:firstLine="709"/>
        <w:jc w:val="both"/>
        <w:rPr>
          <w:rFonts w:ascii="Times New Roman" w:hAnsi="Times New Roman" w:cs="Times New Roman"/>
          <w:lang w:eastAsia="zh-CN"/>
        </w:rPr>
      </w:pP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b w:val="0"/>
          <w:bCs w:val="0"/>
        </w:rPr>
      </w:pPr>
      <w:bookmarkStart w:id="9" w:name="_Toc194046714"/>
      <w:r w:rsidRPr="006D198B">
        <w:rPr>
          <w:rFonts w:ascii="Times New Roman" w:hAnsi="Times New Roman" w:cs="Times New Roman"/>
          <w:b w:val="0"/>
          <w:bCs w:val="0"/>
        </w:rPr>
        <w:lastRenderedPageBreak/>
        <w:t>Раздел 2. Права использования недвижимости, возникшие до вступления в силу Правил</w:t>
      </w:r>
      <w:bookmarkEnd w:id="9"/>
    </w:p>
    <w:p w:rsidR="006D198B" w:rsidRPr="006D198B" w:rsidRDefault="006D198B" w:rsidP="006D198B">
      <w:pPr>
        <w:pStyle w:val="3"/>
        <w:ind w:firstLine="709"/>
        <w:rPr>
          <w:rFonts w:ascii="Times New Roman" w:hAnsi="Times New Roman" w:cs="Times New Roman"/>
          <w:color w:val="auto"/>
          <w:sz w:val="28"/>
          <w:szCs w:val="28"/>
        </w:rPr>
      </w:pPr>
      <w:bookmarkStart w:id="10" w:name="_Toc194046715"/>
      <w:r w:rsidRPr="006D198B">
        <w:rPr>
          <w:rFonts w:ascii="Times New Roman" w:hAnsi="Times New Roman" w:cs="Times New Roman"/>
          <w:color w:val="auto"/>
          <w:sz w:val="28"/>
          <w:szCs w:val="28"/>
        </w:rPr>
        <w:t>Статья 4. Общие положения, относящиеся к ранее возникшим правам</w:t>
      </w:r>
      <w:bookmarkEnd w:id="10"/>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Принятые до введения в действие настоящих Правил нормативные правовые акты в отношении территории муниципального образования Ейский район, Кухаривского сельского поселения Ейского района по вопросам землепользования и застройки применяются в части, не противоречащей настоящим Правилам.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Разрешения на строительство, реконструкцию, выданные физическим и юридическим лицам до вступления в силу настоящих Правил, являются действительными.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Объекты недвижимости, существовавшие на законных основаниях до вступления в силу настоящих Правил, или до вступления в силу изменений в настоящие Правила являются несоответствующими настоящим Правилам в случаях, когда эти объекты: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имеют вид, виды использования, которые не предусмотрены как разрешенные для соответствующих территориальных зон (часть III настоящих Правил);</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имеют вид, виды использования, которые поименованы как разрешенные для соответствующих территориальных зон, но расположены в санитарно-защитных зонах и водоохранных зонах, в пределах которых не предусмотрено размещение соответствующих объектов.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имеют параметры меньше (площадь и линейные размеры земельных участков, отступы построек от границ участка) или больше (плотность застройки – высота (этажность) построек, процент застройки, коэффициент использования участка) значений.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Отношения по поводу самовольного занятия земельных участков, самовольного строительства, использования самовольно занятых земельных участков и самовольных построек регулируются федеральным законодательством.</w:t>
      </w:r>
    </w:p>
    <w:p w:rsidR="006D198B" w:rsidRPr="006D198B" w:rsidRDefault="006D198B" w:rsidP="006D198B">
      <w:pPr>
        <w:pStyle w:val="3"/>
        <w:ind w:firstLine="709"/>
        <w:rPr>
          <w:rFonts w:ascii="Times New Roman" w:hAnsi="Times New Roman" w:cs="Times New Roman"/>
          <w:color w:val="auto"/>
          <w:sz w:val="28"/>
          <w:szCs w:val="28"/>
        </w:rPr>
      </w:pPr>
      <w:bookmarkStart w:id="11" w:name="_Toc194046716"/>
      <w:r w:rsidRPr="006D198B">
        <w:rPr>
          <w:rFonts w:ascii="Times New Roman" w:hAnsi="Times New Roman" w:cs="Times New Roman"/>
          <w:color w:val="auto"/>
          <w:sz w:val="28"/>
          <w:szCs w:val="28"/>
        </w:rPr>
        <w:t>Статья 5. Использование и строительные изменения объектов недвижимости, несоответствующих Правилам</w:t>
      </w:r>
      <w:bookmarkEnd w:id="11"/>
    </w:p>
    <w:p w:rsidR="006D198B" w:rsidRPr="006D198B" w:rsidRDefault="006D198B" w:rsidP="006D198B">
      <w:pPr>
        <w:widowControl/>
        <w:numPr>
          <w:ilvl w:val="0"/>
          <w:numId w:val="4"/>
        </w:numPr>
        <w:ind w:firstLine="709"/>
        <w:jc w:val="both"/>
        <w:rPr>
          <w:rFonts w:ascii="Times New Roman" w:hAnsi="Times New Roman" w:cs="Times New Roman"/>
          <w:lang w:eastAsia="zh-CN"/>
        </w:rPr>
      </w:pPr>
      <w:r w:rsidRPr="006D198B">
        <w:rPr>
          <w:rFonts w:ascii="Times New Roman" w:hAnsi="Times New Roman" w:cs="Times New Roman"/>
          <w:sz w:val="28"/>
          <w:szCs w:val="28"/>
        </w:rPr>
        <w:t xml:space="preserve">Объекты недвижимости, предусмотренные статьей «Общие положения, относящиеся к раннее возникшим правам» настоящих Правил, а также ставшие несоответствующими после внесения изменений в настоящие Правила, </w:t>
      </w:r>
      <w:r w:rsidRPr="006D198B">
        <w:rPr>
          <w:rFonts w:ascii="Times New Roman" w:hAnsi="Times New Roman" w:cs="Times New Roman"/>
          <w:sz w:val="28"/>
          <w:szCs w:val="28"/>
          <w:lang w:eastAsia="zh-CN"/>
        </w:rPr>
        <w:t xml:space="preserve">могут существовать и использоваться без установления срока их приведения в соответствие с настоящими Правилами.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Исключение составляют те несоответствующие настоящим Правилам, и обязательным нормативам, стандартам объекты недвижимости, существование и использование которых опасно для жизни и здоровья людей, а также опасно для природной и культурно-исторической среды. В соответствии с федеральным законом может быть наложен запрет на продолжение использования данных объектов.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Все изменения несоответствующих объектов, осуществляемые путем изменения видов и интенсивности их использования, строительных параметров, могут производиться только в целях приведения их в соответствие с настоящими Правилами.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Не допускается увеличивать площадь и строительный объем объектов недвижимости, указанных в подпунктах         1, 2 части 3 статьи «Общие положения, относящиеся к ранее возникшим правам» настоящих Правил. На этих объектах не допускается увеличивать объемы и интенсивность производственной деятельности без приведения используемой технологии в соответствие с требованиями безопасности – экологическими, санитарно-гигиеническими, противопожарными, гражданской обороны и предупреждения чрезвычайных ситуаций, требованиями безопасности, устанавливаемые техническими регламентами (а до их принятия – соответствующими нормативами и стандартами безопасности).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Указанные в подпункте 3 части 3 статьи «Общие положения, относящиеся к ранее возникшим правам» настоящих Правил объекты недвижимости, несоответствующие настоящим Правилам по строительным параметрам, затрудняющие или блокирующие возможность прохода, проезда, имеющие превышение площади и высоты по сравнению с разрешенными пределами и т.д., могут поддерживаться и использоваться при условии, что эти действия не увеличивают степень несоответствия этих объектов настоящим Правилам. Действия по отношению к указанным объектам, выполняемые на основе разрешений на строительство, должны быть направлены на устранение несоответствия таких объектов настоящим Правилам.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Несоответствующий вид использования недвижимости не может быть заменен на иной несоответствующий вид использования.</w:t>
      </w:r>
    </w:p>
    <w:p w:rsidR="006D198B" w:rsidRPr="006D198B" w:rsidRDefault="006D198B" w:rsidP="006D198B">
      <w:pPr>
        <w:ind w:firstLine="709"/>
        <w:jc w:val="both"/>
        <w:rPr>
          <w:rFonts w:ascii="Times New Roman" w:hAnsi="Times New Roman" w:cs="Times New Roman"/>
          <w:b/>
          <w:lang w:eastAsia="zh-CN"/>
        </w:rPr>
      </w:pP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b w:val="0"/>
          <w:bCs w:val="0"/>
        </w:rPr>
      </w:pPr>
      <w:bookmarkStart w:id="12" w:name="_Toc194046717"/>
      <w:r w:rsidRPr="006D198B">
        <w:rPr>
          <w:rFonts w:ascii="Times New Roman" w:hAnsi="Times New Roman" w:cs="Times New Roman"/>
          <w:b w:val="0"/>
          <w:bCs w:val="0"/>
        </w:rPr>
        <w:t>Раздел 3. Участники отношений, возникающих по поводу землепользования и застройки</w:t>
      </w:r>
      <w:bookmarkEnd w:id="12"/>
    </w:p>
    <w:p w:rsidR="006D198B" w:rsidRPr="006D198B" w:rsidRDefault="006D198B" w:rsidP="006D198B">
      <w:pPr>
        <w:pStyle w:val="3"/>
        <w:ind w:firstLine="709"/>
        <w:rPr>
          <w:rFonts w:ascii="Times New Roman" w:hAnsi="Times New Roman" w:cs="Times New Roman"/>
          <w:color w:val="auto"/>
          <w:sz w:val="28"/>
          <w:szCs w:val="28"/>
        </w:rPr>
      </w:pPr>
      <w:bookmarkStart w:id="13" w:name="_Toc194046718"/>
      <w:r w:rsidRPr="006D198B">
        <w:rPr>
          <w:rFonts w:ascii="Times New Roman" w:hAnsi="Times New Roman" w:cs="Times New Roman"/>
          <w:color w:val="auto"/>
          <w:sz w:val="28"/>
          <w:szCs w:val="28"/>
        </w:rPr>
        <w:t>Статья 6. Общие положения о лицах, осуществляющих землепользование и застройку, и их действиях</w:t>
      </w:r>
      <w:bookmarkEnd w:id="13"/>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В соответствии с законодательством настоящие Правила, а также принимаемые в соответствии с ними иные нормативные правовые акты муниципального образования Ейский район регулируют действия физических и юридических лиц, которые: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участвуют в торгах (конкурсах, аукционах), подготавливаемых и проводимых администрацией муниципального образования Ейский район по предоставлению прав собственности или аренды на земельные участки, сформированные из состава государственных, муниципальных земель, в целях нового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обращаются в администрацию муниципального образования Ейский район с заявлением о предоставлении земельного участка (земельных участков) для нового строительства, реконструкции и осуществляют действия по градостроительной подготовке из состава государственных, муниципальных земель земельных участков;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владея земельными участками, объектами недвижимости, осуществляют их текущее использование, а также подготавливают проектную документацию и осуществляют в соответствии с ней строительство, реконструкцию, иные изменения недвижимости;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4) владея на правах собственности помещениями в многоквартирных домах, обеспечивают действия по определению в </w:t>
      </w:r>
      <w:r w:rsidRPr="006D198B">
        <w:rPr>
          <w:rFonts w:ascii="Times New Roman" w:hAnsi="Times New Roman" w:cs="Times New Roman"/>
          <w:sz w:val="28"/>
          <w:szCs w:val="28"/>
          <w:lang w:eastAsia="zh-CN"/>
        </w:rPr>
        <w:lastRenderedPageBreak/>
        <w:t>проектах планировки, проектах межевания и выделению на местности границ земельных участков многоквартирных домов;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осуществляют иные действия в области землепользования и застройки.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К указанным в части 1 настоящей статьи иным действиям в области землепользования и застройки могут быть отнесены, в частности: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переоформление одного вида ранее предоставленного права на земельные участки на другой вид права, в том числе приватизация земельных участков под приватизированными предприятиями, переоформление права пожизненного наследуемого владения или права постоянного (бессрочного) пользования на право собственности или аренды;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иные действия, связанные с подготовкой и реализацией общественных или частных планов по землепользованию и застройке.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Разделение земельного участка на несколько земельных участков, объединение земельных участков в один земельный участок, изменение общей границы земельных участков осуществляется в соответствии с градостроительным и земельным законодательством.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В случае, если по инициативе правообладателей земельных участков осуществляется разделение земельного участка на несколько земельных участков (за исключением разделения земельного участка, предоставленного из состава государственных, муниципальных земель для его межевания, освоения и комплексного строительства), объединение земельных участков в один земельный участок, изменение общей границы земельных участков, подготовка документации по планировке территории не требуется. В этом случае подготовка землеустроительной документации осуществляется в порядке, предусмотренном земельным законодательством при соблюдении следующих требований градостроительного законодательства: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размеры образуемых земельных участков не должны превышать предельные (минимальные и (или) максимальные) размеры земельных участков, предусмотренных градостроительным регламентом;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обязательным условием разделения земельного участка на несколько земельных участков является наличие подъездов, подходов к каждому образуемому земельному участку;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 объединение земельных участков в один земельный участок допускается только при условии, если образуемый земельный участок будет находиться в границах одной территориальной зоны.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Не допускается объединение земельных участков, предоставленных на праве постоянного (бессрочного) пользования, праве пожизненного наследуемого владения или праве безвозмездного срочного пользования, за исключением случаев, если все указанные земельные участки предоставлены на праве постоянного (бессрочного) пользования, праве пожизненного наследуемого владения или праве безвозмездного срочного пользования одному лицу.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В указанных случаях контроль за соблюдением указанных требований осуществляет орган, уполномоченный в области градостроительной деятельности администрации муниципального образования Ейский район посредством проверки землеустроительной документации.</w:t>
      </w:r>
    </w:p>
    <w:p w:rsidR="006D198B" w:rsidRPr="006D198B" w:rsidRDefault="006D198B" w:rsidP="006D198B">
      <w:pPr>
        <w:pStyle w:val="3"/>
        <w:ind w:firstLine="709"/>
        <w:rPr>
          <w:rFonts w:ascii="Times New Roman" w:hAnsi="Times New Roman" w:cs="Times New Roman"/>
          <w:color w:val="auto"/>
          <w:sz w:val="28"/>
          <w:szCs w:val="28"/>
        </w:rPr>
      </w:pPr>
      <w:bookmarkStart w:id="14" w:name="_Toc194046719"/>
      <w:r w:rsidRPr="006D198B">
        <w:rPr>
          <w:rFonts w:ascii="Times New Roman" w:hAnsi="Times New Roman" w:cs="Times New Roman"/>
          <w:color w:val="auto"/>
          <w:sz w:val="28"/>
          <w:szCs w:val="28"/>
        </w:rPr>
        <w:lastRenderedPageBreak/>
        <w:t>Статья 7. Комиссия по землепользованию и застройке</w:t>
      </w:r>
      <w:bookmarkEnd w:id="14"/>
    </w:p>
    <w:p w:rsidR="006D198B" w:rsidRPr="006D198B" w:rsidRDefault="006D198B" w:rsidP="006D198B">
      <w:pPr>
        <w:widowControl/>
        <w:numPr>
          <w:ilvl w:val="0"/>
          <w:numId w:val="5"/>
        </w:numPr>
        <w:jc w:val="both"/>
        <w:rPr>
          <w:rFonts w:ascii="Times New Roman" w:hAnsi="Times New Roman" w:cs="Times New Roman"/>
          <w:lang w:eastAsia="zh-CN"/>
        </w:rPr>
      </w:pPr>
      <w:r w:rsidRPr="006D198B">
        <w:rPr>
          <w:rFonts w:ascii="Times New Roman" w:hAnsi="Times New Roman" w:cs="Times New Roman"/>
          <w:sz w:val="28"/>
          <w:szCs w:val="28"/>
        </w:rPr>
        <w:t xml:space="preserve">Комиссия </w:t>
      </w:r>
      <w:r w:rsidRPr="006D198B">
        <w:rPr>
          <w:rFonts w:ascii="Times New Roman" w:hAnsi="Times New Roman" w:cs="Times New Roman"/>
          <w:sz w:val="28"/>
          <w:szCs w:val="28"/>
          <w:lang w:eastAsia="zh-CN"/>
        </w:rPr>
        <w:t>по землепользованию и застройке (далее – Комиссия) является постоянно действующим консультативным органом и формируется для обеспечения реализации настоящих Правил.</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Комиссия осуществляет свою деятельность в соответствии с законодательством Российской Федерации, настоящими Правилами, Положением о Комиссии и иными муниципальными правовыми актами.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К полномочиям Комиссии относится: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рассмотрение предложений о внесении изменений в настоящие Правила;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подготовка заключения о внесении изменения в настоящие Правила;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организация и проведение публичных слушаний по обсуждению проекта генерального плана поселения, Правил землепользования и застройки, проектов планировки;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организация и проведение публичных слушаний по вопросу внесения изменений в настоящие Правила, подготовка заключений, в которых содержатся рекомендации о внесении в соответствии с поступившим предложением изменения в Правила или об отклонении такого предложения с указанием причин отклонения;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организация и проведение публичных слушаний по вопросу предоставления разрешения на условно разрешенный вид использования земельного участка, объекта капитального строительства, подготовка рекомендаций о предоставлении разрешения на условно разрешенный вид использования земельного участка или об отказе в предоставлении такого разрешения с указанием причин принятого решения;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организация и проведение публичных слушаний по вопросу предоставления разрешения на отклонение от предельных параметров разрешенного строительства, реконструкции объектов капитального строительства в соответствии с частью 1 статьи 40 Градостроительного кодекса, подготовка рекомендаций о предоставлении разрешения на отклонение от предельных параметров разрешенного строительства, реконструкции или об отказе в предоставлении такого разрешения с указанием причин принятого решения;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иные полномочия, отнесенные к компетенции комиссии муниципальными правовыми актами.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Состав и порядок деятельности комиссии утверждаются правовым актом администрации муниципального образования Ейский район.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Решения Комиссии принимаются простым большинством голосов, при наличии кворума не менее двух третей от общего числа членов Комиссии. При равенстве голосов, голос председателя Комиссии является решающим.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На каждом заседании Комиссии ведется протокол, который подписывается председательствующим на заседании и секретарем Комиссии. К протоколу прилагаются копии материалов, рассматриваемых на заседании.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Протоколы заседаний Комиссии являются открытыми для всех заинтересованных лиц, которые могут получать копии протоколов.</w:t>
      </w:r>
    </w:p>
    <w:p w:rsidR="006D198B" w:rsidRPr="006D198B" w:rsidRDefault="006D198B" w:rsidP="006D198B">
      <w:pPr>
        <w:pStyle w:val="3"/>
        <w:ind w:firstLine="709"/>
        <w:rPr>
          <w:rFonts w:ascii="Times New Roman" w:hAnsi="Times New Roman" w:cs="Times New Roman"/>
          <w:color w:val="auto"/>
          <w:sz w:val="28"/>
          <w:szCs w:val="28"/>
        </w:rPr>
      </w:pPr>
      <w:bookmarkStart w:id="15" w:name="_Toc194046720"/>
      <w:r w:rsidRPr="006D198B">
        <w:rPr>
          <w:rFonts w:ascii="Times New Roman" w:hAnsi="Times New Roman" w:cs="Times New Roman"/>
          <w:color w:val="auto"/>
          <w:sz w:val="28"/>
          <w:szCs w:val="28"/>
        </w:rPr>
        <w:lastRenderedPageBreak/>
        <w:t>Статья 7.1. Органы, уполномоченные регулировать и контролировать землепользование и застройку в части обеспечения применения Правил</w:t>
      </w:r>
      <w:bookmarkEnd w:id="15"/>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 В соответствии с законодательством, нормативными правовыми актами к органам, уполномоченным регулировать и контролировать землепользование и застройку в части соблюдения настоящих Правил относятся:</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 администрация муниципального образования Ейский район (уполномоченные главой муниципального образования Ейский район структурные подразделения администрации муниципального образования  Ейский район);</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2) иные уполномоченные органы.</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2. По вопросам применения настоящих Правил органы, уполномоченные регулировать и контролировать землепользование и застройку:</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 по запросу Комиссии по землепользованию и застройке предоставляют заключения по вопросам, связанным с проведением публичных слушаний;</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 xml:space="preserve">2) участвуют в регулировании и контролировании землепользования и застройки в соответствии с законодательством, настоящими Правилами и на основании Положений об этих органах. </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3. По вопросам применения настоящих Правил в обязанности администрации муниципального образования Ейский район:</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 подготовка для главы муниципального образования Ейский район, Комиссией регулярных (не реже одного раза в год) докладов о реализации и применении Правил, включающих соответствующий анализ и предложения по совершенствованию Правил;</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2) содействие в подготовке документов по предоставлению физическим и юридическим лицам земельных участков для использования существующих зданий, строений, сооружений, а также для строительства, реконструкции;</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 xml:space="preserve">3) согласование документации по планировке территории на соответствие настоящим Правилам и строительным нормам; </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4) предоставление по запросу Комиссии заключений, материалов для проведения публичных слушаний, а также заключений по вопросам специальных согласований, отклонений от Правил до выдачи разрешения на строительство;</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5) предоставление заинтересованным лицам информации, которая содержится в Правилах и утвержденной документации по планировке территории;</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6) организация и координация разработки проектов планов и программ развития Кухаривского сельского поселения Ейского района, в том числе в соответствии с настоящими Правилами;</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7) внедрение инноваций по оптимальному использованию экономического, финансового и налогового потенциалов Кухаривского сельского поселения Ейского района;</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 xml:space="preserve">8) организация обмена информацией между государственными органами кадастрового учета, государственной регистрации прав на объекты недвижимости и муниципальной информационной системой, включая информационную </w:t>
      </w:r>
      <w:r w:rsidRPr="006D198B">
        <w:rPr>
          <w:rFonts w:ascii="Times New Roman" w:hAnsi="Times New Roman" w:cs="Times New Roman"/>
          <w:sz w:val="28"/>
          <w:szCs w:val="28"/>
        </w:rPr>
        <w:lastRenderedPageBreak/>
        <w:t>систему обеспечения градостроительной деятельности;</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9) подготовка и обеспечение реализации экономических проектов, в том числе инновационных, направленных на социально-экономическое развитие Кухаривского сельского поселения Ейского района и обеспечение его жизнедеятельности;</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10) разработка и реализация мер, направленных на создание благоприятного инвестиционного климата, привлечение внешних и внутренних инвестиций для развития экономики Кухаривского сельского поселения Ейского района;</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11) координация работ по строительству жилья, разработка и реализация целевых комплексных программ развития и обновления жилищного фонда;</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12) обеспечение развития капитального строительства и реконструкции социально-бытовых объектов, объектов инженерного назначения и иных объектов на территории Кухаривского сельского поселения Ейского района;</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13) разработка и обеспечение реализации муниципальных программ строительства объектов муниципального заказа;</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14) создание и внедрение механизма системного, пропорционального, экономически обоснованного процесса освоения территорий Кухаривского сельского поселения Ейского района;</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15) участие в разработке и осуществлении земельной политики и программ земельной реформы, в том числе путем внесения предложений об изменении настоящих Правил;</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 xml:space="preserve">16) обеспечение правовой информацией структурных подразделений администрации муниципального образования Ейский район и органов местного самоуправления по вопросам землепользования и застройки; </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 xml:space="preserve">17) другие обязанности, выполняемые в соответствии с правовыми актами администрации муниципального образования Ейский район, Кухаривского сельского поселения Ейского района. </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 xml:space="preserve">4. По вопросам применения настоящих Правил уполномоченный государственный орган в области охраны и использования объектов культурного наследия в соответствии с законодательством осуществляет контроль за соблюдением ограничений по условиям охраны объектов культурного наследия. </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Границы ведения государственного уполномоченного органа в области охраны и использования объектов культурного наследия в части указанного вида контроля определяются границами зон охраны объектов культурного наследия, отображенными на карте градостроительного зонирования настоящих Правил.</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Предметы осуществляемого указанным государственным уполномоченным органом контроля и согласований устанавливаются дифференцированно применительно к:</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 xml:space="preserve">1) объектам, включенным в списки объектов культурного наследия; </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2) объектам, не состоящим в списках объектов культурного наследия и расположенным в зонах охраны объектов культурного наследия;</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3) объектам, не состоящим в списках объектов культурного наследия и расположенным в зонах регулирования застройки.</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lastRenderedPageBreak/>
        <w:t>Предметами согласования по объектам, включенным в списки объектов культурного наследия, являются вопросы, определяющие их назначение и характеристики реставрации, решаемые в индивидуальном порядке применительно к каждому объекту в отдельности.</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Предметами согласования по объектам, не состоящим в списках объектов культурного наследия и расположенным в зонах охраны объектов культурного наследия, являются:</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 границы земельных участков – в случаях, относящихся к проектам межевания застроенных и не разделенных на земельные участки территорий;</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2) отступы построек от границ земельных участков, соблюдение линий регулирования застройки;</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3) высота построек;</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4) архитектурное решение фасадов.</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Предметом согласования по объектам, не состоящим в списках объектов культурного наследия (включая свободные участки, предназначенные для новой застройки) и расположенные в зоне регулирования застройки, являются параметры проектируемых объектов.</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Предметы согласований по объектам, не состоящим в списках объектов культурного наследия, разрабатываются в составе проекта зон охраны памятников истории и культуры в форме численных значений и предписаний.</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Государственный уполномоченный орган по охране и использованию объектов культурного наследия в установленных границах его ведения обеспечивает контроль за соблюдением ограничений по условиям охраны памятников истории, культуры и археологического слоя путем участия в:</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1) согласовании градостроительных планов земельных участков, расположенных в границах зон охраны объектов культурного наследия;</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2) инспекциях на объектах культурного наследия, где производятся реставрационные работы;</w:t>
      </w:r>
    </w:p>
    <w:p w:rsidR="006D198B" w:rsidRPr="006D198B" w:rsidRDefault="006D198B" w:rsidP="006D198B">
      <w:pPr>
        <w:ind w:firstLine="680"/>
        <w:jc w:val="both"/>
        <w:rPr>
          <w:rFonts w:ascii="Times New Roman" w:hAnsi="Times New Roman" w:cs="Times New Roman"/>
          <w:sz w:val="28"/>
          <w:szCs w:val="28"/>
        </w:rPr>
      </w:pPr>
      <w:r w:rsidRPr="006D198B">
        <w:rPr>
          <w:rFonts w:ascii="Times New Roman" w:hAnsi="Times New Roman" w:cs="Times New Roman"/>
          <w:sz w:val="28"/>
          <w:szCs w:val="28"/>
        </w:rPr>
        <w:t>3) комиссиях по приемке в эксплуатацию реставрированных объектов культурного наследия.</w:t>
      </w:r>
    </w:p>
    <w:p w:rsidR="006D198B" w:rsidRPr="006D198B" w:rsidRDefault="006D198B" w:rsidP="006D198B">
      <w:pPr>
        <w:ind w:firstLine="680"/>
        <w:jc w:val="both"/>
        <w:rPr>
          <w:rFonts w:ascii="Times New Roman" w:hAnsi="Times New Roman" w:cs="Times New Roman"/>
        </w:rPr>
      </w:pPr>
      <w:r w:rsidRPr="006D198B">
        <w:rPr>
          <w:rFonts w:ascii="Times New Roman" w:hAnsi="Times New Roman" w:cs="Times New Roman"/>
          <w:sz w:val="28"/>
          <w:szCs w:val="28"/>
        </w:rPr>
        <w:t>5. Представители органов местного самоуправления муниципального образования Ейский район участвуют в регулировании землепользования и застройки Кухаривского сельского поселения в соответствии с Уставом муниципального образования Ейский район и нормативными правовыми актами муниципального образования Ейский район, нормативными правовыми актами Российской Федерации, Краснодарского края.</w:t>
      </w: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b w:val="0"/>
          <w:bCs w:val="0"/>
        </w:rPr>
      </w:pPr>
      <w:bookmarkStart w:id="16" w:name="_Toc194046721"/>
      <w:r w:rsidRPr="006D198B">
        <w:rPr>
          <w:rFonts w:ascii="Times New Roman" w:hAnsi="Times New Roman" w:cs="Times New Roman"/>
          <w:b w:val="0"/>
          <w:bCs w:val="0"/>
        </w:rPr>
        <w:t>Раздел  4. Предоставление прав на земельные участки</w:t>
      </w:r>
      <w:bookmarkEnd w:id="16"/>
    </w:p>
    <w:p w:rsidR="006D198B" w:rsidRPr="006D198B" w:rsidRDefault="006D198B" w:rsidP="006D198B">
      <w:pPr>
        <w:pStyle w:val="3"/>
        <w:ind w:firstLine="709"/>
        <w:rPr>
          <w:rFonts w:ascii="Times New Roman" w:hAnsi="Times New Roman" w:cs="Times New Roman"/>
          <w:color w:val="auto"/>
          <w:sz w:val="28"/>
          <w:szCs w:val="28"/>
        </w:rPr>
      </w:pPr>
      <w:bookmarkStart w:id="17" w:name="_Toc194046722"/>
      <w:r w:rsidRPr="006D198B">
        <w:rPr>
          <w:rFonts w:ascii="Times New Roman" w:hAnsi="Times New Roman" w:cs="Times New Roman"/>
          <w:color w:val="auto"/>
          <w:sz w:val="28"/>
          <w:szCs w:val="28"/>
        </w:rPr>
        <w:t>Статья 8. Общие положения предоставления прав на земельные участки</w:t>
      </w:r>
      <w:bookmarkEnd w:id="17"/>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 До разграничения государственной собственности на землю предоставление земельных участков, находящихся в государственной или муниципальной собственности, на территории муниципального образования Кухаривского сельского поселения осуществляется администрацией муниципального образования Ейский район в соответствии с нормативными </w:t>
      </w:r>
      <w:r w:rsidRPr="006D198B">
        <w:rPr>
          <w:rFonts w:ascii="Times New Roman" w:hAnsi="Times New Roman" w:cs="Times New Roman"/>
          <w:sz w:val="28"/>
          <w:szCs w:val="28"/>
          <w:lang w:eastAsia="zh-CN"/>
        </w:rPr>
        <w:lastRenderedPageBreak/>
        <w:t>правовыми актами Российской Федерации, субъекта Российской Федерации, Уставом и нормативными правовыми актами муниципального образования муниципального образования Ейский район.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Земельные участки, находящиеся в государственной или муниципальной собственности, предоставляются на основании: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решения органа государственной власти или органа местного самоуправления в случае предоставления земельного участка в собственность бесплатно или в постоянное (бессрочное) пользование;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договора купли-продажи в случае предоставления земельного участка в собственность за плату;</w:t>
      </w:r>
    </w:p>
    <w:p w:rsidR="006D198B" w:rsidRPr="006D198B" w:rsidRDefault="006D198B" w:rsidP="006D198B">
      <w:pPr>
        <w:ind w:firstLine="709"/>
        <w:jc w:val="both"/>
        <w:rPr>
          <w:rFonts w:ascii="Times New Roman" w:hAnsi="Times New Roman" w:cs="Times New Roman"/>
          <w:sz w:val="28"/>
          <w:szCs w:val="28"/>
          <w:lang w:eastAsia="zh-CN"/>
        </w:rPr>
      </w:pP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договора аренды в случае предоставления земельного участка в аренду;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договора безвозмездного пользования в случае предоставления земельного участка в безвозмездное пользование.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Образование земельных участков из земель или земельных участков, находящихся в государственной или муниципальной собственности, осуществляется в соответствии с одним из следующих документов: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проект межевания территории, утвержденный в соответствии с Градостроительным кодексом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проектная документация лесных участков;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утвержденная схема расположения земельного участка или земельных участков на кадастровом плане территории, которая предусмотрена статьей 11.10 Земельного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Образование земельных участков из земель или земельных участков, находящихся в государственной или муниципальной собственности, допускается в соответствии с утвержденной схемой расположения земельного участка или земельных участков на кадастровом плане территории при отсутствии утвержденного проекта межевания территории с учетом положений, предусмотренных пунктом 3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Исключительно в соответствии с утвержденным проектом межевания территории осуществляется образование земельных участков: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из земельного участка, предоставленного для комплексного освоения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из земельного участка, предоставленного садоводческому или огородническому некоммерческому товариществу;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в границах территории, в отношении которой в соответствии с законодательством о градостроительной деятельности заключен договор о ее развитии;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в границах элемента планировочной структуры, застроенного многоквартирными домами;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для строительства, реконструкции линейных объектов федерального, регионального или местного значения.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6. Продажа находящихся в государственной или муниципальной собственности земельных участков, в соответствии с основным видом разрешенного использования которых предусмотрено строительство зданий, сооружений, не допускается, за исключением случаев, указанных в пункте 2 статьи 39.3 Земельного кодекса РФ, а также случаев проведения аукционов по </w:t>
      </w:r>
      <w:r w:rsidRPr="006D198B">
        <w:rPr>
          <w:rFonts w:ascii="Times New Roman" w:hAnsi="Times New Roman" w:cs="Times New Roman"/>
          <w:sz w:val="28"/>
          <w:szCs w:val="28"/>
          <w:lang w:eastAsia="zh-CN"/>
        </w:rPr>
        <w:lastRenderedPageBreak/>
        <w:t>продаже таких земельных участков в соответствии со статьей 39.18 Земельного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Продажа земельных участков, находящихся в государственной или муниципальной собственности, осуществляется на торгах, проводимых в форме аукционов, за исключением случаев, предусмотренных пунктом 8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Без проведения торгов осуществляется продажа: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 земельных участков, образованных из земельного участка, предоставленного в аренду для комплексного освоения территории (за исключением земельных участков, образованных из земельного участка, предоставленного юридическому лицу, заключившему договор о комплексном освоении территории в целях строительства жилья экономического класса, в аренду для комплексного освоения территории в целях строительства такого жилья), лицу, с которым в соответствии с Градостроительным кодексом Российской Федерации заключен договор о комплексном освоении территории, если иное не предусмотрено </w:t>
      </w:r>
      <w:hyperlink w:anchor="sub_39322" w:history="1">
        <w:r w:rsidRPr="006D198B">
          <w:rPr>
            <w:rFonts w:ascii="Times New Roman" w:hAnsi="Times New Roman" w:cs="Times New Roman"/>
            <w:sz w:val="28"/>
            <w:szCs w:val="28"/>
            <w:lang w:eastAsia="zh-CN"/>
          </w:rPr>
          <w:t>подпунктами 2</w:t>
        </w:r>
      </w:hyperlink>
      <w:r w:rsidRPr="006D198B">
        <w:rPr>
          <w:rFonts w:ascii="Times New Roman" w:hAnsi="Times New Roman" w:cs="Times New Roman"/>
          <w:sz w:val="28"/>
          <w:szCs w:val="28"/>
          <w:lang w:eastAsia="zh-CN"/>
        </w:rPr>
        <w:t xml:space="preserve"> и </w:t>
      </w:r>
      <w:hyperlink w:anchor="sub_39324" w:history="1">
        <w:r w:rsidRPr="006D198B">
          <w:rPr>
            <w:rFonts w:ascii="Times New Roman" w:hAnsi="Times New Roman" w:cs="Times New Roman"/>
            <w:sz w:val="28"/>
            <w:szCs w:val="28"/>
            <w:lang w:eastAsia="zh-CN"/>
          </w:rPr>
          <w:t>4</w:t>
        </w:r>
      </w:hyperlink>
      <w:r w:rsidRPr="006D198B">
        <w:rPr>
          <w:rFonts w:ascii="Times New Roman" w:hAnsi="Times New Roman" w:cs="Times New Roman"/>
          <w:sz w:val="28"/>
          <w:szCs w:val="28"/>
          <w:lang w:eastAsia="zh-CN"/>
        </w:rPr>
        <w:t xml:space="preserve"> настоящего пункта;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1.1) земельных участков, образованных из земельного участка, предоставленного по договору аренды или договору безвозмездного пользования в целях комплексного освоения территории, заключенных в соответствии с </w:t>
      </w:r>
      <w:hyperlink r:id="rId10" w:history="1">
        <w:r w:rsidRPr="006D198B">
          <w:rPr>
            <w:rFonts w:ascii="Times New Roman" w:hAnsi="Times New Roman" w:cs="Times New Roman"/>
            <w:sz w:val="28"/>
            <w:szCs w:val="28"/>
            <w:lang w:eastAsia="zh-CN"/>
          </w:rPr>
          <w:t>Федеральным законом</w:t>
        </w:r>
      </w:hyperlink>
      <w:r w:rsidRPr="006D198B">
        <w:rPr>
          <w:rFonts w:ascii="Times New Roman" w:hAnsi="Times New Roman" w:cs="Times New Roman"/>
          <w:sz w:val="28"/>
          <w:szCs w:val="28"/>
          <w:lang w:eastAsia="zh-CN"/>
        </w:rPr>
        <w:t xml:space="preserve"> от 24 июля 2008 г. № 161-ФЗ «О содействии развитию жилищного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bookmarkStart w:id="18" w:name="sub_39322"/>
      <w:r w:rsidRPr="006D198B">
        <w:rPr>
          <w:rFonts w:ascii="Times New Roman" w:hAnsi="Times New Roman" w:cs="Times New Roman"/>
          <w:sz w:val="28"/>
          <w:szCs w:val="28"/>
          <w:lang w:eastAsia="zh-CN"/>
        </w:rPr>
        <w:t>2) земельных участков, образованных из земельного участка, предоставленного некоммерческой организации, созданной гражданами, для комплексного освоения территории в целях индивидуального жилищного строительства (за исключением земельных участков, отнесенных к имуществу общего пользования), членам этой некоммерческой организации или, если это предусмотрено решением общего собрания членов этой некоммерческой организации, этой некоммерческой организации;</w:t>
      </w:r>
    </w:p>
    <w:bookmarkEnd w:id="18"/>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земельных участков, образованных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D198B" w:rsidRPr="006D198B" w:rsidRDefault="006D198B" w:rsidP="006D198B">
      <w:pPr>
        <w:ind w:firstLine="709"/>
        <w:jc w:val="both"/>
        <w:rPr>
          <w:rFonts w:ascii="Times New Roman" w:hAnsi="Times New Roman" w:cs="Times New Roman"/>
          <w:sz w:val="28"/>
          <w:szCs w:val="28"/>
          <w:lang w:eastAsia="zh-CN"/>
        </w:rPr>
      </w:pPr>
      <w:bookmarkStart w:id="19" w:name="sub_39324"/>
      <w:r w:rsidRPr="006D198B">
        <w:rPr>
          <w:rFonts w:ascii="Times New Roman" w:hAnsi="Times New Roman" w:cs="Times New Roman"/>
          <w:sz w:val="28"/>
          <w:szCs w:val="28"/>
          <w:lang w:eastAsia="zh-CN"/>
        </w:rPr>
        <w:t>4) земельных участков, образованных в результате раздела земельного участка, предоставленного некоммерческой организации, созданной гражданами, для комплексного освоения территории в целях индивидуального жилищного строительства и относящегося к имуществу общего пользования, этой некоммерческой организации;</w:t>
      </w:r>
    </w:p>
    <w:p w:rsidR="006D198B" w:rsidRPr="006D198B" w:rsidRDefault="006D198B" w:rsidP="006D198B">
      <w:pPr>
        <w:ind w:firstLine="709"/>
        <w:jc w:val="both"/>
        <w:rPr>
          <w:rFonts w:ascii="Times New Roman" w:hAnsi="Times New Roman" w:cs="Times New Roman"/>
          <w:sz w:val="28"/>
          <w:szCs w:val="28"/>
          <w:lang w:eastAsia="zh-CN"/>
        </w:rPr>
      </w:pPr>
      <w:bookmarkStart w:id="20" w:name="sub_39326"/>
      <w:bookmarkEnd w:id="19"/>
      <w:r w:rsidRPr="006D198B">
        <w:rPr>
          <w:rFonts w:ascii="Times New Roman" w:hAnsi="Times New Roman" w:cs="Times New Roman"/>
          <w:sz w:val="28"/>
          <w:szCs w:val="28"/>
          <w:lang w:eastAsia="zh-CN"/>
        </w:rPr>
        <w:t xml:space="preserve">5) земельных участков, на которых расположены здания, сооружения, собственникам таких зданий, сооружений либо помещений в них в случаях, предусмотренных </w:t>
      </w:r>
      <w:hyperlink w:anchor="sub_3920" w:history="1">
        <w:r w:rsidRPr="006D198B">
          <w:rPr>
            <w:rFonts w:ascii="Times New Roman" w:hAnsi="Times New Roman" w:cs="Times New Roman"/>
            <w:sz w:val="28"/>
            <w:szCs w:val="28"/>
            <w:lang w:eastAsia="zh-CN"/>
          </w:rPr>
          <w:t>статьей 39.20</w:t>
        </w:r>
      </w:hyperlink>
      <w:r w:rsidRPr="006D198B">
        <w:rPr>
          <w:rFonts w:ascii="Times New Roman" w:hAnsi="Times New Roman" w:cs="Times New Roman"/>
          <w:sz w:val="28"/>
          <w:szCs w:val="28"/>
          <w:lang w:eastAsia="zh-CN"/>
        </w:rPr>
        <w:t xml:space="preserve"> Земельного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bookmarkStart w:id="21" w:name="sub_39327"/>
      <w:bookmarkEnd w:id="20"/>
      <w:r w:rsidRPr="006D198B">
        <w:rPr>
          <w:rFonts w:ascii="Times New Roman" w:hAnsi="Times New Roman" w:cs="Times New Roman"/>
          <w:sz w:val="28"/>
          <w:szCs w:val="28"/>
          <w:lang w:eastAsia="zh-CN"/>
        </w:rPr>
        <w:t xml:space="preserve">7) земельных участков, находящихся в постоянном (бессрочном) пользовании юридических лиц, указанным юридическим лицам, за исключением лиц, указанных в </w:t>
      </w:r>
      <w:hyperlink w:anchor="sub_3992" w:history="1">
        <w:r w:rsidRPr="006D198B">
          <w:rPr>
            <w:rFonts w:ascii="Times New Roman" w:hAnsi="Times New Roman" w:cs="Times New Roman"/>
            <w:sz w:val="28"/>
            <w:szCs w:val="28"/>
            <w:lang w:eastAsia="zh-CN"/>
          </w:rPr>
          <w:t>пункте 2 статьи 39.9</w:t>
        </w:r>
      </w:hyperlink>
      <w:r w:rsidRPr="006D198B">
        <w:rPr>
          <w:rFonts w:ascii="Times New Roman" w:hAnsi="Times New Roman" w:cs="Times New Roman"/>
          <w:sz w:val="28"/>
          <w:szCs w:val="28"/>
          <w:lang w:eastAsia="zh-CN"/>
        </w:rPr>
        <w:t xml:space="preserve"> Земельного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bookmarkStart w:id="22" w:name="sub_39328"/>
      <w:bookmarkEnd w:id="21"/>
      <w:r w:rsidRPr="006D198B">
        <w:rPr>
          <w:rFonts w:ascii="Times New Roman" w:hAnsi="Times New Roman" w:cs="Times New Roman"/>
          <w:sz w:val="28"/>
          <w:szCs w:val="28"/>
          <w:lang w:eastAsia="zh-CN"/>
        </w:rPr>
        <w:t xml:space="preserve">8) земельных участков крестьянскому (фермерскому) хозяйству или сельскохозяйственной организации в случаях, установленных </w:t>
      </w:r>
      <w:hyperlink r:id="rId11" w:history="1">
        <w:r w:rsidRPr="006D198B">
          <w:rPr>
            <w:rFonts w:ascii="Times New Roman" w:hAnsi="Times New Roman" w:cs="Times New Roman"/>
            <w:sz w:val="28"/>
            <w:szCs w:val="28"/>
            <w:lang w:eastAsia="zh-CN"/>
          </w:rPr>
          <w:t>Федеральным законом</w:t>
        </w:r>
      </w:hyperlink>
      <w:r w:rsidRPr="006D198B">
        <w:rPr>
          <w:rFonts w:ascii="Times New Roman" w:hAnsi="Times New Roman" w:cs="Times New Roman"/>
          <w:sz w:val="28"/>
          <w:szCs w:val="28"/>
          <w:lang w:eastAsia="zh-CN"/>
        </w:rPr>
        <w:t xml:space="preserve"> «Об обороте земель сельскохозяйственного назначения»;</w:t>
      </w:r>
    </w:p>
    <w:bookmarkEnd w:id="22"/>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9) земельных участков, предназначенных для ведения сельскохозяйственного производства и переданных в аренду гражданину или юридическому лицу, этому гражданину или этому юридическому лицу по истечении трех лет с момента заключения договора аренды с этим гражданином или этим юридическим лицом либо передачи прав и обязанностей по </w:t>
      </w:r>
      <w:r w:rsidRPr="006D198B">
        <w:rPr>
          <w:rFonts w:ascii="Times New Roman" w:hAnsi="Times New Roman" w:cs="Times New Roman"/>
          <w:sz w:val="28"/>
          <w:szCs w:val="28"/>
          <w:lang w:eastAsia="zh-CN"/>
        </w:rPr>
        <w:lastRenderedPageBreak/>
        <w:t>договору аренды земельного участка этому гражданину или этому юридическому лицу при условии отсутствия у уполномоченного органа информации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в случае, если этим гражданином или этим юридическим лицом заявление о заключении договора купли-продажи такого земельного участка без проведения торгов подано до дня истечения срока указанного договора аренды земельного участка;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10) земельных участков гражданам для индивидуального жилищного строительства, ведения личного подсобного хозяйства в границах населенного пункта, садоводства, гражданам или крестьянским (фермерским) хозяйствам для осуществления крестьянским (фермерским) хозяйством его деятельности в соответствии со </w:t>
      </w:r>
      <w:hyperlink w:anchor="sub_3918" w:history="1">
        <w:r w:rsidRPr="006D198B">
          <w:rPr>
            <w:rFonts w:ascii="Times New Roman" w:hAnsi="Times New Roman" w:cs="Times New Roman"/>
            <w:sz w:val="28"/>
            <w:szCs w:val="28"/>
            <w:lang w:eastAsia="zh-CN"/>
          </w:rPr>
          <w:t>статьей 39.18</w:t>
        </w:r>
      </w:hyperlink>
      <w:r w:rsidRPr="006D198B">
        <w:rPr>
          <w:rFonts w:ascii="Times New Roman" w:hAnsi="Times New Roman" w:cs="Times New Roman"/>
          <w:sz w:val="28"/>
          <w:szCs w:val="28"/>
          <w:lang w:eastAsia="zh-CN"/>
        </w:rPr>
        <w:t xml:space="preserve"> Земельного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 Договор аренды земельного участка, находящегося в государственной или муниципальной собственности, заключается на торгах, проводимых в форме аукциона, за исключением случаев, предусмотренных пунктом 10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10. Договор аренды земельного участка, находящегося в государственной или муниципальной собственности, заключается без проведения торгов в случае предоставления:</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23" w:name="sub_39621"/>
      <w:r w:rsidRPr="006D198B">
        <w:rPr>
          <w:rFonts w:ascii="Times New Roman" w:hAnsi="Times New Roman" w:cs="Times New Roman"/>
          <w:sz w:val="28"/>
          <w:szCs w:val="28"/>
          <w:lang w:eastAsia="zh-CN"/>
        </w:rPr>
        <w:t>1) земельного участка юридическим лицам в соответствии с указом или распоряжением Президента Российской Федерации;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24" w:name="sub_39622"/>
      <w:bookmarkEnd w:id="23"/>
      <w:r w:rsidRPr="006D198B">
        <w:rPr>
          <w:rFonts w:ascii="Times New Roman" w:hAnsi="Times New Roman" w:cs="Times New Roman"/>
          <w:sz w:val="28"/>
          <w:szCs w:val="28"/>
          <w:lang w:eastAsia="zh-CN"/>
        </w:rPr>
        <w:t xml:space="preserve">2) земельного участка юридическим лицам в соответствии с распоряжением Правительства Российской Федерации для размещения объектов социально-культурного назначения, реализации масштабных инвестиционных проектов при условии соответствия указанных объектов, инвестиционных проектов </w:t>
      </w:r>
      <w:hyperlink r:id="rId12" w:history="1">
        <w:r w:rsidRPr="006D198B">
          <w:rPr>
            <w:rFonts w:ascii="Times New Roman" w:hAnsi="Times New Roman" w:cs="Times New Roman"/>
            <w:sz w:val="28"/>
            <w:szCs w:val="28"/>
            <w:lang w:eastAsia="zh-CN"/>
          </w:rPr>
          <w:t>критериям</w:t>
        </w:r>
      </w:hyperlink>
      <w:r w:rsidRPr="006D198B">
        <w:rPr>
          <w:rFonts w:ascii="Times New Roman" w:hAnsi="Times New Roman" w:cs="Times New Roman"/>
          <w:sz w:val="28"/>
          <w:szCs w:val="28"/>
          <w:lang w:eastAsia="zh-CN"/>
        </w:rPr>
        <w:t>, установленным Правительством Российской Федерации;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25" w:name="sub_39623"/>
      <w:bookmarkEnd w:id="24"/>
      <w:r w:rsidRPr="006D198B">
        <w:rPr>
          <w:rFonts w:ascii="Times New Roman" w:hAnsi="Times New Roman" w:cs="Times New Roman"/>
          <w:sz w:val="28"/>
          <w:szCs w:val="28"/>
          <w:lang w:eastAsia="zh-CN"/>
        </w:rPr>
        <w:t>3) земельного участка юридическим лицам в соответствии с распоряжением высшего должностного лица субъекта Российской Федерации для размещения объектов социально-культурного и коммунально-бытового назначения, реализации масштабных инвестиционных проектов при условии соответствия указанных объектов, инвестиционных проектов критериям, установленным законами субъектов Российской Федерации;</w:t>
      </w:r>
    </w:p>
    <w:bookmarkEnd w:id="25"/>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3.1) земельного участка юридическим лицам, принявшим на себя обязательство по завершению строительства объектов незавершенного строительства и исполнению обязательств застройщика перед гражданами, денежные средства которых привлечены для строительства многоквартирных домов и права которых нарушены, которые включены в реестр пострадавших граждан в соответствии с </w:t>
      </w:r>
      <w:hyperlink r:id="rId13" w:history="1">
        <w:r w:rsidRPr="006D198B">
          <w:rPr>
            <w:rFonts w:ascii="Times New Roman" w:hAnsi="Times New Roman" w:cs="Times New Roman"/>
            <w:sz w:val="28"/>
            <w:szCs w:val="28"/>
            <w:lang w:eastAsia="zh-CN"/>
          </w:rPr>
          <w:t>Федеральным законом</w:t>
        </w:r>
      </w:hyperlink>
      <w:r w:rsidRPr="006D198B">
        <w:rPr>
          <w:rFonts w:ascii="Times New Roman" w:hAnsi="Times New Roman" w:cs="Times New Roman"/>
          <w:sz w:val="28"/>
          <w:szCs w:val="28"/>
          <w:lang w:eastAsia="zh-CN"/>
        </w:rPr>
        <w:t xml:space="preserve"> от 30 декабря 2004 года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для строительства (создания) многоквартирных домов и (или) жилых домов блокированной застройки, состоящих из трех и более блоков, в соответствии с распоряжением высшего должностного лица субъекта Российской Федерации в порядке, установленном Правительством Российской Федерации;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hyperlink r:id="rId14" w:history="1">
        <w:r w:rsidRPr="006D198B">
          <w:rPr>
            <w:rFonts w:ascii="Times New Roman" w:hAnsi="Times New Roman" w:cs="Times New Roman"/>
            <w:sz w:val="28"/>
            <w:szCs w:val="28"/>
            <w:lang w:eastAsia="zh-CN"/>
          </w:rPr>
          <w:t>До установления</w:t>
        </w:r>
      </w:hyperlink>
      <w:r w:rsidRPr="006D198B">
        <w:rPr>
          <w:rFonts w:ascii="Times New Roman" w:hAnsi="Times New Roman" w:cs="Times New Roman"/>
          <w:sz w:val="28"/>
          <w:szCs w:val="28"/>
          <w:lang w:eastAsia="zh-CN"/>
        </w:rPr>
        <w:t xml:space="preserve"> Правительством Российской Федерации порядка предоставления земельного участка в соответствии с </w:t>
      </w:r>
      <w:r w:rsidRPr="006D198B">
        <w:rPr>
          <w:rFonts w:ascii="Times New Roman" w:hAnsi="Times New Roman" w:cs="Times New Roman"/>
          <w:sz w:val="28"/>
          <w:szCs w:val="28"/>
          <w:lang w:eastAsia="zh-CN"/>
        </w:rPr>
        <w:lastRenderedPageBreak/>
        <w:t>настоящим подпунктом решение высшего должностного лица субъекта Российской Федерации о распоряжении земельным участком принимается по согласованию с федеральным органом исполнительной власти, осуществляющим государственное регулирование в области долевого строительства многоквартирных домов и (или) иных объектов недвижимости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26" w:name="sub_39624"/>
      <w:r w:rsidRPr="006D198B">
        <w:rPr>
          <w:rFonts w:ascii="Times New Roman" w:hAnsi="Times New Roman" w:cs="Times New Roman"/>
          <w:sz w:val="28"/>
          <w:szCs w:val="28"/>
          <w:lang w:eastAsia="zh-CN"/>
        </w:rPr>
        <w:t>4) земельного участка для выполнения международных обязательств Российской Федерации, а также юридическим лицам для размещения объектов, предназначенных для обеспечения электро-, тепло-, газо- и водоснабжения, водоотведения, связи, нефтепроводов, объектов федерального, регионального или местного значения;</w:t>
      </w:r>
    </w:p>
    <w:bookmarkEnd w:id="26"/>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5) земельного участка, образованного из земельного участка, находящегося в государственной или муниципальной собственности, в том числе предоставленного для комплексного освоения территории, лицу, с которым был заключен договор аренды такого земельного участка, если иное не предусмотрено </w:t>
      </w:r>
      <w:hyperlink w:anchor="sub_39626" w:history="1">
        <w:r w:rsidRPr="006D198B">
          <w:rPr>
            <w:rFonts w:ascii="Times New Roman" w:hAnsi="Times New Roman" w:cs="Times New Roman"/>
            <w:sz w:val="28"/>
            <w:szCs w:val="28"/>
            <w:lang w:eastAsia="zh-CN"/>
          </w:rPr>
          <w:t>подпунктами 6</w:t>
        </w:r>
      </w:hyperlink>
      <w:r w:rsidRPr="006D198B">
        <w:rPr>
          <w:rFonts w:ascii="Times New Roman" w:hAnsi="Times New Roman" w:cs="Times New Roman"/>
          <w:sz w:val="28"/>
          <w:szCs w:val="28"/>
          <w:lang w:eastAsia="zh-CN"/>
        </w:rPr>
        <w:t xml:space="preserve"> и </w:t>
      </w:r>
      <w:hyperlink w:anchor="sub_39628" w:history="1">
        <w:r w:rsidRPr="006D198B">
          <w:rPr>
            <w:rFonts w:ascii="Times New Roman" w:hAnsi="Times New Roman" w:cs="Times New Roman"/>
            <w:sz w:val="28"/>
            <w:szCs w:val="28"/>
            <w:lang w:eastAsia="zh-CN"/>
          </w:rPr>
          <w:t>8</w:t>
        </w:r>
      </w:hyperlink>
      <w:r w:rsidRPr="006D198B">
        <w:rPr>
          <w:rFonts w:ascii="Times New Roman" w:hAnsi="Times New Roman" w:cs="Times New Roman"/>
          <w:sz w:val="28"/>
          <w:szCs w:val="28"/>
          <w:lang w:eastAsia="zh-CN"/>
        </w:rPr>
        <w:t xml:space="preserve"> настоящего пункта, </w:t>
      </w:r>
      <w:hyperlink w:anchor="sub_465" w:history="1">
        <w:r w:rsidRPr="006D198B">
          <w:rPr>
            <w:rFonts w:ascii="Times New Roman" w:hAnsi="Times New Roman" w:cs="Times New Roman"/>
            <w:sz w:val="28"/>
            <w:szCs w:val="28"/>
            <w:lang w:eastAsia="zh-CN"/>
          </w:rPr>
          <w:t>пунктом 5 статьи 46</w:t>
        </w:r>
      </w:hyperlink>
      <w:r w:rsidRPr="006D198B">
        <w:rPr>
          <w:rFonts w:ascii="Times New Roman" w:hAnsi="Times New Roman" w:cs="Times New Roman"/>
          <w:sz w:val="28"/>
          <w:szCs w:val="28"/>
          <w:lang w:eastAsia="zh-CN"/>
        </w:rPr>
        <w:t xml:space="preserve"> Земельного Кодекса РФ;</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27" w:name="sub_39626"/>
      <w:r w:rsidRPr="006D198B">
        <w:rPr>
          <w:rFonts w:ascii="Times New Roman" w:hAnsi="Times New Roman" w:cs="Times New Roman"/>
          <w:sz w:val="28"/>
          <w:szCs w:val="28"/>
          <w:lang w:eastAsia="zh-CN"/>
        </w:rPr>
        <w:t>6) земельного участка, образованного из земельного участка, предоставленного некоммерческой организации, созданной гражданами, для комплексного освоения территории в целях индивидуального жилищного строительства, за исключением земельных участков, отнесенных к имуществу общего пользования, членам данной некоммерческой организации или, если это предусмотрено решением общего собрания членов данной некоммерческой организации, данной некоммерческой организации;</w:t>
      </w:r>
    </w:p>
    <w:bookmarkEnd w:id="27"/>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садового или огородного земельного участка, образованного из земельного участка, предоставленного садоводческому или огородническому некоммерческому товариществу, за исключением земельных участков общего назначения, членам такого товарищества;</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ограниченного в обороте земельного участка, являющегося земельным участком общего назначения, расположенного в границах территории ведения гражданами садоводства или огородничества для собственных нужд, гражданам, являющимся правообладателями садовых или огородных земельных участков в границах такой территории с множественностью лиц на стороне арендатора (в случае, если необходимость предоставления указанного земельного участка таким гражданам предусмотрена решением общего собрания членов садоводческого или огороднического некоммерческого товарищества, осуществляющего управление имуществом общего пользования в границах такой территории);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8.1) земельного участка, образованного в результате раздела ограниченного в обороте земельного участка, предоставленного юридическому лицу для комплексного освоения территории в целях индивидуального жилищного строительства и являющегося земельным участком общего назначения, такому юридическому лицу;</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28" w:name="sub_39629"/>
      <w:r w:rsidRPr="006D198B">
        <w:rPr>
          <w:rFonts w:ascii="Times New Roman" w:hAnsi="Times New Roman" w:cs="Times New Roman"/>
          <w:sz w:val="28"/>
          <w:szCs w:val="28"/>
          <w:lang w:eastAsia="zh-CN"/>
        </w:rPr>
        <w:t xml:space="preserve">9) земельного участка, на котором расположены здания, сооружения, собственникам зданий, сооружений, помещений в них и (или) лицам, которым эти объекты недвижимости предоставлены на праве хозяйственного ведения или в случаях, предусмотренных </w:t>
      </w:r>
      <w:hyperlink w:anchor="sub_3920" w:history="1">
        <w:r w:rsidRPr="006D198B">
          <w:rPr>
            <w:rFonts w:ascii="Times New Roman" w:hAnsi="Times New Roman" w:cs="Times New Roman"/>
            <w:sz w:val="28"/>
            <w:szCs w:val="28"/>
            <w:lang w:eastAsia="zh-CN"/>
          </w:rPr>
          <w:t>статьей 39.20</w:t>
        </w:r>
      </w:hyperlink>
      <w:r w:rsidRPr="006D198B">
        <w:rPr>
          <w:rFonts w:ascii="Times New Roman" w:hAnsi="Times New Roman" w:cs="Times New Roman"/>
          <w:sz w:val="28"/>
          <w:szCs w:val="28"/>
          <w:lang w:eastAsia="zh-CN"/>
        </w:rPr>
        <w:t xml:space="preserve"> Земельного Кодекса РФ, на праве оперативного управления;</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29" w:name="sub_396210"/>
      <w:bookmarkEnd w:id="28"/>
      <w:r w:rsidRPr="006D198B">
        <w:rPr>
          <w:rFonts w:ascii="Times New Roman" w:hAnsi="Times New Roman" w:cs="Times New Roman"/>
          <w:sz w:val="28"/>
          <w:szCs w:val="28"/>
          <w:lang w:eastAsia="zh-CN"/>
        </w:rPr>
        <w:t xml:space="preserve">10) земельного участка, на котором расположены объекты незавершенного строительства, однократно для завершения их строительства собственникам объектов незавершенного строительства в случаях, предусмотренных </w:t>
      </w:r>
      <w:hyperlink w:anchor="sub_3965" w:history="1">
        <w:r w:rsidRPr="006D198B">
          <w:rPr>
            <w:rFonts w:ascii="Times New Roman" w:hAnsi="Times New Roman" w:cs="Times New Roman"/>
            <w:sz w:val="28"/>
            <w:szCs w:val="28"/>
            <w:lang w:eastAsia="zh-CN"/>
          </w:rPr>
          <w:t>пунктом 5</w:t>
        </w:r>
      </w:hyperlink>
      <w:r w:rsidRPr="006D198B">
        <w:rPr>
          <w:rFonts w:ascii="Times New Roman" w:hAnsi="Times New Roman" w:cs="Times New Roman"/>
          <w:sz w:val="28"/>
          <w:szCs w:val="28"/>
          <w:lang w:eastAsia="zh-CN"/>
        </w:rPr>
        <w:t xml:space="preserve"> настоящей статьи;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30" w:name="sub_396211"/>
      <w:bookmarkEnd w:id="29"/>
      <w:r w:rsidRPr="006D198B">
        <w:rPr>
          <w:rFonts w:ascii="Times New Roman" w:hAnsi="Times New Roman" w:cs="Times New Roman"/>
          <w:sz w:val="28"/>
          <w:szCs w:val="28"/>
          <w:lang w:eastAsia="zh-CN"/>
        </w:rPr>
        <w:t xml:space="preserve">11) земельного участка, находящегося в постоянном (бессрочном) пользовании юридических лиц, этим </w:t>
      </w:r>
      <w:r w:rsidRPr="006D198B">
        <w:rPr>
          <w:rFonts w:ascii="Times New Roman" w:hAnsi="Times New Roman" w:cs="Times New Roman"/>
          <w:sz w:val="28"/>
          <w:szCs w:val="28"/>
          <w:lang w:eastAsia="zh-CN"/>
        </w:rPr>
        <w:lastRenderedPageBreak/>
        <w:t xml:space="preserve">землепользователям, за исключением юридических лиц, указанных в </w:t>
      </w:r>
      <w:hyperlink w:anchor="sub_3992" w:history="1">
        <w:r w:rsidRPr="006D198B">
          <w:rPr>
            <w:rFonts w:ascii="Times New Roman" w:hAnsi="Times New Roman" w:cs="Times New Roman"/>
            <w:sz w:val="28"/>
            <w:szCs w:val="28"/>
            <w:lang w:eastAsia="zh-CN"/>
          </w:rPr>
          <w:t>пункте 2 статьи 39.9</w:t>
        </w:r>
      </w:hyperlink>
      <w:r w:rsidRPr="006D198B">
        <w:rPr>
          <w:rFonts w:ascii="Times New Roman" w:hAnsi="Times New Roman" w:cs="Times New Roman"/>
          <w:sz w:val="28"/>
          <w:szCs w:val="28"/>
          <w:lang w:eastAsia="zh-CN"/>
        </w:rPr>
        <w:t xml:space="preserve"> Земельного Кодекса РФ;</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31" w:name="sub_396212"/>
      <w:bookmarkEnd w:id="30"/>
      <w:r w:rsidRPr="006D198B">
        <w:rPr>
          <w:rFonts w:ascii="Times New Roman" w:hAnsi="Times New Roman" w:cs="Times New Roman"/>
          <w:sz w:val="28"/>
          <w:szCs w:val="28"/>
          <w:lang w:eastAsia="zh-CN"/>
        </w:rPr>
        <w:t xml:space="preserve">12) земельного участка крестьянскому (фермерскому) хозяйству или сельскохозяйственной организации в случаях, установленных </w:t>
      </w:r>
      <w:hyperlink r:id="rId15" w:history="1">
        <w:r w:rsidRPr="006D198B">
          <w:rPr>
            <w:rFonts w:ascii="Times New Roman" w:hAnsi="Times New Roman" w:cs="Times New Roman"/>
            <w:sz w:val="28"/>
            <w:szCs w:val="28"/>
            <w:lang w:eastAsia="zh-CN"/>
          </w:rPr>
          <w:t>Федеральным законом</w:t>
        </w:r>
      </w:hyperlink>
      <w:r w:rsidRPr="006D198B">
        <w:rPr>
          <w:rFonts w:ascii="Times New Roman" w:hAnsi="Times New Roman" w:cs="Times New Roman"/>
          <w:sz w:val="28"/>
          <w:szCs w:val="28"/>
          <w:lang w:eastAsia="zh-CN"/>
        </w:rPr>
        <w:t xml:space="preserve"> «Об обороте земель сельскохозяйственного назначения»;</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32" w:name="sub_396213"/>
      <w:bookmarkEnd w:id="31"/>
      <w:r w:rsidRPr="006D198B">
        <w:rPr>
          <w:rFonts w:ascii="Times New Roman" w:hAnsi="Times New Roman" w:cs="Times New Roman"/>
          <w:sz w:val="28"/>
          <w:szCs w:val="28"/>
          <w:lang w:eastAsia="zh-CN"/>
        </w:rPr>
        <w:t>13) земельного участка, образованного в границах застроенной территории, лицу, с которым заключен договор о развитии застроенной территории;</w:t>
      </w:r>
    </w:p>
    <w:bookmarkEnd w:id="32"/>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13.1) земельного участка для освоения территории в целях строительства стандартного жилья или для комплексного освоения территории в целях строительства стандартного жилья юридическому лицу, заключившему договор об освоении территории в целях строительства стандартного жилья или договор о комплексном освоении территории в целях строительства стандартного жилья;</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13.2) земельного участка, изъятого для муниципальных нужд в целях комплексного развития территории, иного земельного участка, расположенного в границах территории, в отношении которой принято решение о ее комплексном развитии по инициативе органа местного самоуправления, лицу, заключившему договор о комплексном развитии территории по инициативе органа местного самоуправления по результатам аукциона на право заключения данного договора в соответствии с </w:t>
      </w:r>
      <w:hyperlink r:id="rId16" w:history="1">
        <w:r w:rsidRPr="006D198B">
          <w:rPr>
            <w:rFonts w:ascii="Times New Roman" w:hAnsi="Times New Roman" w:cs="Times New Roman"/>
            <w:sz w:val="28"/>
            <w:szCs w:val="28"/>
            <w:lang w:eastAsia="zh-CN"/>
          </w:rPr>
          <w:t>Градостроительным кодексом</w:t>
        </w:r>
      </w:hyperlink>
      <w:r w:rsidRPr="006D198B">
        <w:rPr>
          <w:rFonts w:ascii="Times New Roman" w:hAnsi="Times New Roman" w:cs="Times New Roman"/>
          <w:sz w:val="28"/>
          <w:szCs w:val="28"/>
          <w:lang w:eastAsia="zh-CN"/>
        </w:rPr>
        <w:t xml:space="preserve"> Российской Федерации;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13.3) земельного участка для строительства объектов коммунальной, транспортной, социальной инфраструктур лицу, заключившему договор о комплексном развитии территории в соответствии со </w:t>
      </w:r>
      <w:hyperlink r:id="rId17" w:history="1">
        <w:r w:rsidRPr="006D198B">
          <w:rPr>
            <w:rFonts w:ascii="Times New Roman" w:hAnsi="Times New Roman" w:cs="Times New Roman"/>
            <w:sz w:val="28"/>
            <w:szCs w:val="28"/>
            <w:lang w:eastAsia="zh-CN"/>
          </w:rPr>
          <w:t>статьей 46.9</w:t>
        </w:r>
      </w:hyperlink>
      <w:r w:rsidRPr="006D198B">
        <w:rPr>
          <w:rFonts w:ascii="Times New Roman" w:hAnsi="Times New Roman" w:cs="Times New Roman"/>
          <w:sz w:val="28"/>
          <w:szCs w:val="28"/>
          <w:lang w:eastAsia="zh-CN"/>
        </w:rPr>
        <w:t xml:space="preserve"> Градостроительного кодекса Российской Федерации;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33" w:name="sub_396214"/>
      <w:r w:rsidRPr="006D198B">
        <w:rPr>
          <w:rFonts w:ascii="Times New Roman" w:hAnsi="Times New Roman" w:cs="Times New Roman"/>
          <w:sz w:val="28"/>
          <w:szCs w:val="28"/>
          <w:lang w:eastAsia="zh-CN"/>
        </w:rPr>
        <w:t>14) земельного участка гражданам, имеющим право на первоочередное или внеочередное приобретение земельных участков в соответствии с федеральными законами, законами субъектов Российской Федерации;</w:t>
      </w:r>
    </w:p>
    <w:bookmarkEnd w:id="33"/>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15) земельного участка гражданам для индивидуального жилищного строительства, ведения личного подсобного хозяйства в границах населенного пункта, садоводства, гражданам и крестьянским (фермерским) хозяйствам для осуществления крестьянским (фермерским) хозяйством его деятельности в соответствии со </w:t>
      </w:r>
      <w:hyperlink w:anchor="sub_3918" w:history="1">
        <w:r w:rsidRPr="006D198B">
          <w:rPr>
            <w:rFonts w:ascii="Times New Roman" w:hAnsi="Times New Roman" w:cs="Times New Roman"/>
            <w:sz w:val="28"/>
            <w:szCs w:val="28"/>
            <w:lang w:eastAsia="zh-CN"/>
          </w:rPr>
          <w:t>статьей 39.18</w:t>
        </w:r>
      </w:hyperlink>
      <w:r w:rsidRPr="006D198B">
        <w:rPr>
          <w:rFonts w:ascii="Times New Roman" w:hAnsi="Times New Roman" w:cs="Times New Roman"/>
          <w:sz w:val="28"/>
          <w:szCs w:val="28"/>
          <w:lang w:eastAsia="zh-CN"/>
        </w:rPr>
        <w:t xml:space="preserve"> Градостроительного Кодекса РФ;</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34" w:name="sub_396216"/>
      <w:r w:rsidRPr="006D198B">
        <w:rPr>
          <w:rFonts w:ascii="Times New Roman" w:hAnsi="Times New Roman" w:cs="Times New Roman"/>
          <w:sz w:val="28"/>
          <w:szCs w:val="28"/>
          <w:lang w:eastAsia="zh-CN"/>
        </w:rPr>
        <w:t>16) земельного участка взамен земельного участка, предоставленного гражданину или юридическому лицу на праве аренды и изымаемого для государственных или муниципальных нужд;</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35" w:name="sub_396217"/>
      <w:bookmarkEnd w:id="34"/>
      <w:r w:rsidRPr="006D198B">
        <w:rPr>
          <w:rFonts w:ascii="Times New Roman" w:hAnsi="Times New Roman" w:cs="Times New Roman"/>
          <w:sz w:val="28"/>
          <w:szCs w:val="28"/>
          <w:lang w:eastAsia="zh-CN"/>
        </w:rPr>
        <w:t>17) земельного участка религиозным организациям, казачьим обществам, внесенным в государственный реестр казачьих обществ в Российской Федерации (далее – казачьи общества), для осуществления сельскохозяйственного производства, сохранения и развития традиционного образа жизни и хозяйствования казачьих обществ на территории, определенной в соответствии с законами субъектов Российской Федерации;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36" w:name="sub_396218"/>
      <w:bookmarkEnd w:id="35"/>
      <w:r w:rsidRPr="006D198B">
        <w:rPr>
          <w:rFonts w:ascii="Times New Roman" w:hAnsi="Times New Roman" w:cs="Times New Roman"/>
          <w:sz w:val="28"/>
          <w:szCs w:val="28"/>
          <w:lang w:eastAsia="zh-CN"/>
        </w:rPr>
        <w:t>18) земельного участка лицу, которое в соответствии с настоящим Кодексом имеет право на приобретение в собственность земельного участка, находящегося в государственной или муниципальной собственности, без проведения торгов, в том числе бесплатно, если такой земельный участок зарезервирован для государственных или муниципальных нужд либо ограничен в обороте;</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37" w:name="sub_396219"/>
      <w:bookmarkEnd w:id="36"/>
      <w:r w:rsidRPr="006D198B">
        <w:rPr>
          <w:rFonts w:ascii="Times New Roman" w:hAnsi="Times New Roman" w:cs="Times New Roman"/>
          <w:sz w:val="28"/>
          <w:szCs w:val="28"/>
          <w:lang w:eastAsia="zh-CN"/>
        </w:rPr>
        <w:t xml:space="preserve">19) земельного участка гражданину для сенокошения, выпаса сельскохозяйственных животных, ведения </w:t>
      </w:r>
      <w:r w:rsidRPr="006D198B">
        <w:rPr>
          <w:rFonts w:ascii="Times New Roman" w:hAnsi="Times New Roman" w:cs="Times New Roman"/>
          <w:sz w:val="28"/>
          <w:szCs w:val="28"/>
          <w:lang w:eastAsia="zh-CN"/>
        </w:rPr>
        <w:lastRenderedPageBreak/>
        <w:t>огородничества или земельного участка, расположенного за границами населенного пункта, гражданину для ведения личного подсобного хозяйства;</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38" w:name="sub_396220"/>
      <w:bookmarkEnd w:id="37"/>
      <w:r w:rsidRPr="006D198B">
        <w:rPr>
          <w:rFonts w:ascii="Times New Roman" w:hAnsi="Times New Roman" w:cs="Times New Roman"/>
          <w:sz w:val="28"/>
          <w:szCs w:val="28"/>
          <w:lang w:eastAsia="zh-CN"/>
        </w:rPr>
        <w:t>20) земельного участка, необходимого для проведения работ, связанных с пользованием недрами, недропользователю;</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39" w:name="sub_396221"/>
      <w:bookmarkEnd w:id="38"/>
      <w:r w:rsidRPr="006D198B">
        <w:rPr>
          <w:rFonts w:ascii="Times New Roman" w:hAnsi="Times New Roman" w:cs="Times New Roman"/>
          <w:sz w:val="28"/>
          <w:szCs w:val="28"/>
          <w:lang w:eastAsia="zh-CN"/>
        </w:rPr>
        <w:t xml:space="preserve">21) земельного участка, расположенного в границах особой экономической зоны или на прилегающей к ней территории, резиденту особой экономической зоны или управляющей компании в случае привлечения ее в порядке, установленном </w:t>
      </w:r>
      <w:hyperlink r:id="rId18" w:history="1">
        <w:r w:rsidRPr="006D198B">
          <w:rPr>
            <w:rFonts w:ascii="Times New Roman" w:hAnsi="Times New Roman" w:cs="Times New Roman"/>
            <w:sz w:val="28"/>
            <w:szCs w:val="28"/>
            <w:lang w:eastAsia="zh-CN"/>
          </w:rPr>
          <w:t>законодательством</w:t>
        </w:r>
      </w:hyperlink>
      <w:r w:rsidRPr="006D198B">
        <w:rPr>
          <w:rFonts w:ascii="Times New Roman" w:hAnsi="Times New Roman" w:cs="Times New Roman"/>
          <w:sz w:val="28"/>
          <w:szCs w:val="28"/>
          <w:lang w:eastAsia="zh-CN"/>
        </w:rPr>
        <w:t xml:space="preserve"> Российской Федерации об особых экономических зонах, для выполнения функций по созданию за счет средств федерального бюджета, бюджета субъекта Российской Федерации, местного бюджета, внебюджетных источников финансирования объектов недвижимости в границах особой экономической зоны и на прилегающей к ней территории и по управлению этими и ранее созданными объектами недвижимости;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40" w:name="sub_396222"/>
      <w:bookmarkEnd w:id="39"/>
      <w:r w:rsidRPr="006D198B">
        <w:rPr>
          <w:rFonts w:ascii="Times New Roman" w:hAnsi="Times New Roman" w:cs="Times New Roman"/>
          <w:sz w:val="28"/>
          <w:szCs w:val="28"/>
          <w:lang w:eastAsia="zh-CN"/>
        </w:rPr>
        <w:t xml:space="preserve">22) земельного участка, расположенного в границах особой экономической зоны или на прилегающей к ней территории, для строительства объектов инфраструктуры этой зоны лицу, с которым уполномоченным Правительством Российской Федерации федеральным исполнительным органомзаключено соглашение о взаимодействии в сфере развития инфраструктуры особой экономической зоны. </w:t>
      </w:r>
      <w:hyperlink r:id="rId19" w:history="1">
        <w:r w:rsidRPr="006D198B">
          <w:rPr>
            <w:rFonts w:ascii="Times New Roman" w:hAnsi="Times New Roman" w:cs="Times New Roman"/>
            <w:sz w:val="28"/>
            <w:szCs w:val="28"/>
            <w:lang w:eastAsia="zh-CN"/>
          </w:rPr>
          <w:t>Примерная форма</w:t>
        </w:r>
      </w:hyperlink>
      <w:r w:rsidRPr="006D198B">
        <w:rPr>
          <w:rFonts w:ascii="Times New Roman" w:hAnsi="Times New Roman" w:cs="Times New Roman"/>
          <w:sz w:val="28"/>
          <w:szCs w:val="28"/>
          <w:lang w:eastAsia="zh-CN"/>
        </w:rPr>
        <w:t xml:space="preserve"> соглашения о взаимодействии в сфере развития инфраструктуры особой экономической зоны утверждается уполномоченным Правительством Российской Федерации федеральным органом исполнительной власти;</w:t>
      </w:r>
    </w:p>
    <w:bookmarkEnd w:id="40"/>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23) земельного участка, необходимого для осуществления деятельности, предусмотренной концессионным соглашением, соглашением о государственно-частном партнерстве, соглашением о муниципально-частном партнерстве, лицу, с которым заключены указанные соглашения;</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23.1) земельного участка для освоения территории в целях строительства и эксплуатации наемного дома коммерческого использования или для освоения территории в целях строительства и эксплуатации наемного дома социального использования лицу, заключившему договор об освоении территории в целях строительства и эксплуатации наемного дома коммерческого использования или договор об освоении территории в целях строительства и эксплуатации наемного дома социального использования, и в случаях, предусмотренных законом субъекта Российской Федерации, некоммерческой организации, созданной субъектом Российской Федерации или муниципальным образованием для освоения территорий в целях строительства и эксплуатации наемных домов социального использования;</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23.2) земельного участка, необходимого для осуществления деятельности, предусмотренной специальным инвестиционным контрактом, лицу, с которым заключен специальный инвестиционный контракт;</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41" w:name="sub_396224"/>
      <w:r w:rsidRPr="006D198B">
        <w:rPr>
          <w:rFonts w:ascii="Times New Roman" w:hAnsi="Times New Roman" w:cs="Times New Roman"/>
          <w:sz w:val="28"/>
          <w:szCs w:val="28"/>
          <w:lang w:eastAsia="zh-CN"/>
        </w:rPr>
        <w:t>24) земельного участка, необходимого для осуществления видов деятельности в сфере охотничьего хозяйства, лицу, с которым заключено охотхозяйственное соглашение;</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42" w:name="sub_396225"/>
      <w:bookmarkEnd w:id="41"/>
      <w:r w:rsidRPr="006D198B">
        <w:rPr>
          <w:rFonts w:ascii="Times New Roman" w:hAnsi="Times New Roman" w:cs="Times New Roman"/>
          <w:sz w:val="28"/>
          <w:szCs w:val="28"/>
          <w:lang w:eastAsia="zh-CN"/>
        </w:rPr>
        <w:t>25) земельного участка для размещения водохранилищ и (или) гидротехнических сооружений, если размещение этих объектов предусмотрено документами территориального планирования в качестве объектов федерального, регионального или местного значения;</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43" w:name="sub_396226"/>
      <w:bookmarkEnd w:id="42"/>
      <w:r w:rsidRPr="006D198B">
        <w:rPr>
          <w:rFonts w:ascii="Times New Roman" w:hAnsi="Times New Roman" w:cs="Times New Roman"/>
          <w:sz w:val="28"/>
          <w:szCs w:val="28"/>
          <w:lang w:eastAsia="zh-CN"/>
        </w:rPr>
        <w:t>26) земельного участка для осуществления деятельности Государственной компании «Российские автомобильные дороги» в границах полос отвода и придорожных полос автомобильных дорог;</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44" w:name="sub_396227"/>
      <w:bookmarkEnd w:id="43"/>
      <w:r w:rsidRPr="006D198B">
        <w:rPr>
          <w:rFonts w:ascii="Times New Roman" w:hAnsi="Times New Roman" w:cs="Times New Roman"/>
          <w:sz w:val="28"/>
          <w:szCs w:val="28"/>
          <w:lang w:eastAsia="zh-CN"/>
        </w:rPr>
        <w:lastRenderedPageBreak/>
        <w:t>27) земельного участка для осуществления деятельности открытого акционерного общества «Российские железные дороги» для размещения объектов инфраструктуры железнодорожного транспорта общего пользования;</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45" w:name="sub_396228"/>
      <w:bookmarkEnd w:id="44"/>
      <w:r w:rsidRPr="006D198B">
        <w:rPr>
          <w:rFonts w:ascii="Times New Roman" w:hAnsi="Times New Roman" w:cs="Times New Roman"/>
          <w:sz w:val="28"/>
          <w:szCs w:val="28"/>
          <w:lang w:eastAsia="zh-CN"/>
        </w:rPr>
        <w:t>28) земельного участка резиденту зоны территориального развития, включенному в реестр резидентов зоны территориального развития, в границах указанной зоны для реализации инвестиционного проекта в соответствии с инвестиционной декларацией;</w:t>
      </w:r>
    </w:p>
    <w:bookmarkEnd w:id="45"/>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29) земельного участка лицу, обладающему правом на добычу (вылов) водных биологических ресурсов на основании решения о предоставлении их в пользование, договора пользования рыболовным участком или договора пользования водными биологическими ресурсами, для осуществления деятельности, предусмотренной указанными решением или договорами;</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46" w:name="sub_396230"/>
      <w:r w:rsidRPr="006D198B">
        <w:rPr>
          <w:rFonts w:ascii="Times New Roman" w:hAnsi="Times New Roman" w:cs="Times New Roman"/>
          <w:sz w:val="28"/>
          <w:szCs w:val="28"/>
          <w:lang w:eastAsia="zh-CN"/>
        </w:rPr>
        <w:t>30) земельного участка юридическому лицу для размещения ядерных установок, радиационных источников, пунктов хранения ядерных материалов и радиоактивных веществ, пунктов хранения, хранилищ радиоактивных отходов и пунктов захоронения радиоактивных отходов, решения о сооружении и о месте размещения которых приняты Правительством Российской Федерации;</w:t>
      </w:r>
    </w:p>
    <w:bookmarkEnd w:id="46"/>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31) земельного участка, предназначенного для ведения сельскохозяйственного производства, арендатору, в отношении которого у уполномоченного органа отсутствует информация о выявленных в рамках государственного земельного надзора и неустраненных нарушениях законодательства Российской Федерации при использовании такого земельного участка, при условии, что заявление о заключении нового договора аренды такого земельного участка подано этим арендатором до дня истечения срока действия ранее заключенного договора аренды такого земельного участка;</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47" w:name="sub_396232"/>
      <w:r w:rsidRPr="006D198B">
        <w:rPr>
          <w:rFonts w:ascii="Times New Roman" w:hAnsi="Times New Roman" w:cs="Times New Roman"/>
          <w:sz w:val="28"/>
          <w:szCs w:val="28"/>
          <w:lang w:eastAsia="zh-CN"/>
        </w:rPr>
        <w:t xml:space="preserve">32) земельного участка арендатору (за исключением арендаторов земельных участков, указанных в </w:t>
      </w:r>
      <w:hyperlink w:anchor="sub_396231" w:history="1">
        <w:r w:rsidRPr="006D198B">
          <w:rPr>
            <w:rFonts w:ascii="Times New Roman" w:hAnsi="Times New Roman" w:cs="Times New Roman"/>
            <w:sz w:val="28"/>
            <w:szCs w:val="28"/>
            <w:lang w:eastAsia="zh-CN"/>
          </w:rPr>
          <w:t>подпункте        31</w:t>
        </w:r>
      </w:hyperlink>
      <w:r w:rsidRPr="006D198B">
        <w:rPr>
          <w:rFonts w:ascii="Times New Roman" w:hAnsi="Times New Roman" w:cs="Times New Roman"/>
          <w:sz w:val="28"/>
          <w:szCs w:val="28"/>
          <w:lang w:eastAsia="zh-CN"/>
        </w:rPr>
        <w:t xml:space="preserve"> настоящего пункта), если этот арендатор имеет право на заключение нового договора аренды такого земельного участка в соответствии с </w:t>
      </w:r>
      <w:hyperlink w:anchor="sub_3963" w:history="1">
        <w:r w:rsidRPr="006D198B">
          <w:rPr>
            <w:rFonts w:ascii="Times New Roman" w:hAnsi="Times New Roman" w:cs="Times New Roman"/>
            <w:sz w:val="28"/>
            <w:szCs w:val="28"/>
            <w:lang w:eastAsia="zh-CN"/>
          </w:rPr>
          <w:t>пунктами 3</w:t>
        </w:r>
      </w:hyperlink>
      <w:r w:rsidRPr="006D198B">
        <w:rPr>
          <w:rFonts w:ascii="Times New Roman" w:hAnsi="Times New Roman" w:cs="Times New Roman"/>
          <w:sz w:val="28"/>
          <w:szCs w:val="28"/>
          <w:lang w:eastAsia="zh-CN"/>
        </w:rPr>
        <w:t xml:space="preserve"> и </w:t>
      </w:r>
      <w:hyperlink w:anchor="sub_3964" w:history="1">
        <w:r w:rsidRPr="006D198B">
          <w:rPr>
            <w:rFonts w:ascii="Times New Roman" w:hAnsi="Times New Roman" w:cs="Times New Roman"/>
            <w:sz w:val="28"/>
            <w:szCs w:val="28"/>
            <w:lang w:eastAsia="zh-CN"/>
          </w:rPr>
          <w:t>4</w:t>
        </w:r>
      </w:hyperlink>
      <w:r w:rsidRPr="006D198B">
        <w:rPr>
          <w:rFonts w:ascii="Times New Roman" w:hAnsi="Times New Roman" w:cs="Times New Roman"/>
          <w:sz w:val="28"/>
          <w:szCs w:val="28"/>
          <w:lang w:eastAsia="zh-CN"/>
        </w:rPr>
        <w:t xml:space="preserve"> настоящей статьи;</w:t>
      </w:r>
    </w:p>
    <w:bookmarkEnd w:id="47"/>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33) земельного участка в соответствии с </w:t>
      </w:r>
      <w:hyperlink r:id="rId20" w:history="1">
        <w:r w:rsidRPr="006D198B">
          <w:rPr>
            <w:rFonts w:ascii="Times New Roman" w:hAnsi="Times New Roman" w:cs="Times New Roman"/>
            <w:sz w:val="28"/>
            <w:szCs w:val="28"/>
            <w:lang w:eastAsia="zh-CN"/>
          </w:rPr>
          <w:t>Федеральным законом</w:t>
        </w:r>
      </w:hyperlink>
      <w:r w:rsidRPr="006D198B">
        <w:rPr>
          <w:rFonts w:ascii="Times New Roman" w:hAnsi="Times New Roman" w:cs="Times New Roman"/>
          <w:sz w:val="28"/>
          <w:szCs w:val="28"/>
          <w:lang w:eastAsia="zh-CN"/>
        </w:rPr>
        <w:t xml:space="preserve"> от 24 июля 2008 г. № 161-ФЗ «О содействии развитию жилищного строительства»;</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34) земельного участка, включенного в границы территории инновационного научно-технологического центра, фонду, созданному в соответствии с </w:t>
      </w:r>
      <w:hyperlink r:id="rId21" w:history="1">
        <w:r w:rsidRPr="006D198B">
          <w:rPr>
            <w:rFonts w:ascii="Times New Roman" w:hAnsi="Times New Roman" w:cs="Times New Roman"/>
            <w:sz w:val="28"/>
            <w:szCs w:val="28"/>
            <w:lang w:eastAsia="zh-CN"/>
          </w:rPr>
          <w:t>Федеральным законом</w:t>
        </w:r>
      </w:hyperlink>
      <w:r w:rsidRPr="006D198B">
        <w:rPr>
          <w:rFonts w:ascii="Times New Roman" w:hAnsi="Times New Roman" w:cs="Times New Roman"/>
          <w:sz w:val="28"/>
          <w:szCs w:val="28"/>
          <w:lang w:eastAsia="zh-CN"/>
        </w:rPr>
        <w:t xml:space="preserve"> «Об инновационных научно-технологических центрах и о внесении изменений в отдельные законодательные акты Российской Федерации».</w:t>
      </w:r>
    </w:p>
    <w:bookmarkStart w:id="48" w:name="sub_3963"/>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fldChar w:fldCharType="begin"/>
      </w:r>
      <w:r w:rsidRPr="006D198B">
        <w:rPr>
          <w:rFonts w:ascii="Times New Roman" w:hAnsi="Times New Roman" w:cs="Times New Roman"/>
          <w:sz w:val="28"/>
          <w:szCs w:val="28"/>
          <w:lang w:eastAsia="zh-CN"/>
        </w:rPr>
        <w:instrText>HYPERLINK "garantF1://71381926.1"</w:instrText>
      </w:r>
      <w:r w:rsidRPr="006D198B">
        <w:rPr>
          <w:rFonts w:ascii="Times New Roman" w:hAnsi="Times New Roman" w:cs="Times New Roman"/>
          <w:sz w:val="28"/>
          <w:szCs w:val="28"/>
          <w:lang w:eastAsia="zh-CN"/>
        </w:rPr>
        <w:fldChar w:fldCharType="separate"/>
      </w:r>
      <w:r w:rsidRPr="006D198B">
        <w:rPr>
          <w:rFonts w:ascii="Times New Roman" w:hAnsi="Times New Roman" w:cs="Times New Roman"/>
          <w:sz w:val="28"/>
          <w:szCs w:val="28"/>
          <w:lang w:eastAsia="zh-CN"/>
        </w:rPr>
        <w:t>11.</w:t>
      </w:r>
      <w:r w:rsidRPr="006D198B">
        <w:rPr>
          <w:rFonts w:ascii="Times New Roman" w:hAnsi="Times New Roman" w:cs="Times New Roman"/>
          <w:sz w:val="28"/>
          <w:szCs w:val="28"/>
          <w:lang w:eastAsia="zh-CN"/>
        </w:rPr>
        <w:fldChar w:fldCharType="end"/>
      </w:r>
      <w:r w:rsidRPr="006D198B">
        <w:rPr>
          <w:rFonts w:ascii="Times New Roman" w:hAnsi="Times New Roman" w:cs="Times New Roman"/>
          <w:sz w:val="28"/>
          <w:szCs w:val="28"/>
          <w:lang w:eastAsia="zh-CN"/>
        </w:rPr>
        <w:t xml:space="preserve"> Граждане и юридические лица, являющиеся арендаторами находящихся в государственной или муниципальной собственности земельных участков, имеют право на заключение нового договора аренды таких земельных участков без проведения торгов в следующих случаях:</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49" w:name="sub_39631"/>
      <w:bookmarkEnd w:id="48"/>
      <w:r w:rsidRPr="006D198B">
        <w:rPr>
          <w:rFonts w:ascii="Times New Roman" w:hAnsi="Times New Roman" w:cs="Times New Roman"/>
          <w:sz w:val="28"/>
          <w:szCs w:val="28"/>
          <w:lang w:eastAsia="zh-CN"/>
        </w:rPr>
        <w:t xml:space="preserve">1) земельный участок предоставлен гражданину или юридическому лицу в аренду без проведения торгов (за исключением случаев, предусмотренных </w:t>
      </w:r>
      <w:hyperlink w:anchor="sub_391213" w:history="1">
        <w:r w:rsidRPr="006D198B">
          <w:rPr>
            <w:rFonts w:ascii="Times New Roman" w:hAnsi="Times New Roman" w:cs="Times New Roman"/>
            <w:sz w:val="28"/>
            <w:szCs w:val="28"/>
            <w:lang w:eastAsia="zh-CN"/>
          </w:rPr>
          <w:t>пунктом 13</w:t>
        </w:r>
      </w:hyperlink>
      <w:r w:rsidRPr="006D198B">
        <w:rPr>
          <w:rFonts w:ascii="Times New Roman" w:hAnsi="Times New Roman" w:cs="Times New Roman"/>
          <w:sz w:val="28"/>
          <w:szCs w:val="28"/>
          <w:lang w:eastAsia="zh-CN"/>
        </w:rPr>
        <w:t xml:space="preserve">, </w:t>
      </w:r>
      <w:hyperlink w:anchor="sub_391214" w:history="1">
        <w:r w:rsidRPr="006D198B">
          <w:rPr>
            <w:rFonts w:ascii="Times New Roman" w:hAnsi="Times New Roman" w:cs="Times New Roman"/>
            <w:sz w:val="28"/>
            <w:szCs w:val="28"/>
            <w:lang w:eastAsia="zh-CN"/>
          </w:rPr>
          <w:t>14</w:t>
        </w:r>
      </w:hyperlink>
      <w:r w:rsidRPr="006D198B">
        <w:rPr>
          <w:rFonts w:ascii="Times New Roman" w:hAnsi="Times New Roman" w:cs="Times New Roman"/>
          <w:sz w:val="28"/>
          <w:szCs w:val="28"/>
          <w:lang w:eastAsia="zh-CN"/>
        </w:rPr>
        <w:t xml:space="preserve"> или </w:t>
      </w:r>
      <w:hyperlink w:anchor="sub_391220" w:history="1">
        <w:r w:rsidRPr="006D198B">
          <w:rPr>
            <w:rFonts w:ascii="Times New Roman" w:hAnsi="Times New Roman" w:cs="Times New Roman"/>
            <w:sz w:val="28"/>
            <w:szCs w:val="28"/>
            <w:lang w:eastAsia="zh-CN"/>
          </w:rPr>
          <w:t>20 статьи 39.12</w:t>
        </w:r>
      </w:hyperlink>
      <w:r w:rsidRPr="006D198B">
        <w:rPr>
          <w:rFonts w:ascii="Times New Roman" w:hAnsi="Times New Roman" w:cs="Times New Roman"/>
          <w:sz w:val="28"/>
          <w:szCs w:val="28"/>
          <w:lang w:eastAsia="zh-CN"/>
        </w:rPr>
        <w:t xml:space="preserve"> Земельного Кодекса РФ);</w:t>
      </w:r>
    </w:p>
    <w:bookmarkEnd w:id="49"/>
    <w:p w:rsidR="006D198B" w:rsidRPr="006D198B" w:rsidRDefault="006D198B" w:rsidP="006D198B">
      <w:pPr>
        <w:spacing w:line="228" w:lineRule="auto"/>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земельный участок предоставлен гражданину на аукционе для ведения садоводства.</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50" w:name="sub_3964"/>
      <w:r w:rsidRPr="006D198B">
        <w:rPr>
          <w:rFonts w:ascii="Times New Roman" w:hAnsi="Times New Roman" w:cs="Times New Roman"/>
          <w:sz w:val="28"/>
          <w:szCs w:val="28"/>
          <w:lang w:eastAsia="zh-CN"/>
        </w:rPr>
        <w:t xml:space="preserve">12. Гражданин или юридическое лицо, являющиеся арендаторами земельного участка, имеют право на заключение нового договора аренды такого земельного участка в указанных в </w:t>
      </w:r>
      <w:hyperlink w:anchor="sub_3963" w:history="1">
        <w:r w:rsidRPr="006D198B">
          <w:rPr>
            <w:rFonts w:ascii="Times New Roman" w:hAnsi="Times New Roman" w:cs="Times New Roman"/>
            <w:sz w:val="28"/>
            <w:szCs w:val="28"/>
            <w:lang w:eastAsia="zh-CN"/>
          </w:rPr>
          <w:t>11</w:t>
        </w:r>
      </w:hyperlink>
      <w:r w:rsidRPr="006D198B">
        <w:rPr>
          <w:rFonts w:ascii="Times New Roman" w:hAnsi="Times New Roman" w:cs="Times New Roman"/>
          <w:sz w:val="28"/>
          <w:szCs w:val="28"/>
          <w:lang w:eastAsia="zh-CN"/>
        </w:rPr>
        <w:t xml:space="preserve"> настоящей статьи случаях при наличии в совокупности </w:t>
      </w:r>
      <w:r w:rsidRPr="006D198B">
        <w:rPr>
          <w:rFonts w:ascii="Times New Roman" w:hAnsi="Times New Roman" w:cs="Times New Roman"/>
          <w:sz w:val="28"/>
          <w:szCs w:val="28"/>
          <w:lang w:eastAsia="zh-CN"/>
        </w:rPr>
        <w:lastRenderedPageBreak/>
        <w:t>следующих условий:</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51" w:name="sub_39641"/>
      <w:bookmarkEnd w:id="50"/>
      <w:r w:rsidRPr="006D198B">
        <w:rPr>
          <w:rFonts w:ascii="Times New Roman" w:hAnsi="Times New Roman" w:cs="Times New Roman"/>
          <w:sz w:val="28"/>
          <w:szCs w:val="28"/>
          <w:lang w:eastAsia="zh-CN"/>
        </w:rPr>
        <w:t>1) заявление о заключении нового договора аренды такого земельного участка подано этим гражданином или этим юридическим лицом до дня истечения срока действия ранее заключенного договора аренды земельного участка;</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52" w:name="sub_39642"/>
      <w:bookmarkEnd w:id="51"/>
      <w:r w:rsidRPr="006D198B">
        <w:rPr>
          <w:rFonts w:ascii="Times New Roman" w:hAnsi="Times New Roman" w:cs="Times New Roman"/>
          <w:sz w:val="28"/>
          <w:szCs w:val="28"/>
          <w:lang w:eastAsia="zh-CN"/>
        </w:rPr>
        <w:t>2) исключительным правом на приобретение такого земельного участка в случаях, предусмотренных настоящим Кодексом, другими федеральными законами, не обладает иное лицо;</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53" w:name="sub_39643"/>
      <w:bookmarkEnd w:id="52"/>
      <w:r w:rsidRPr="006D198B">
        <w:rPr>
          <w:rFonts w:ascii="Times New Roman" w:hAnsi="Times New Roman" w:cs="Times New Roman"/>
          <w:sz w:val="28"/>
          <w:szCs w:val="28"/>
          <w:lang w:eastAsia="zh-CN"/>
        </w:rPr>
        <w:t xml:space="preserve">3) ранее заключенный договор аренды такого земельного участка не был расторгнут с этим гражданином или этим юридическим лицом по основаниям, предусмотренным </w:t>
      </w:r>
      <w:hyperlink w:anchor="sub_461" w:history="1">
        <w:r w:rsidRPr="006D198B">
          <w:rPr>
            <w:rFonts w:ascii="Times New Roman" w:hAnsi="Times New Roman" w:cs="Times New Roman"/>
            <w:sz w:val="28"/>
            <w:szCs w:val="28"/>
            <w:lang w:eastAsia="zh-CN"/>
          </w:rPr>
          <w:t>пунктами 1</w:t>
        </w:r>
      </w:hyperlink>
      <w:r w:rsidRPr="006D198B">
        <w:rPr>
          <w:rFonts w:ascii="Times New Roman" w:hAnsi="Times New Roman" w:cs="Times New Roman"/>
          <w:sz w:val="28"/>
          <w:szCs w:val="28"/>
          <w:lang w:eastAsia="zh-CN"/>
        </w:rPr>
        <w:t xml:space="preserve"> и </w:t>
      </w:r>
      <w:hyperlink w:anchor="sub_462" w:history="1">
        <w:r w:rsidRPr="006D198B">
          <w:rPr>
            <w:rFonts w:ascii="Times New Roman" w:hAnsi="Times New Roman" w:cs="Times New Roman"/>
            <w:sz w:val="28"/>
            <w:szCs w:val="28"/>
            <w:lang w:eastAsia="zh-CN"/>
          </w:rPr>
          <w:t>2 статьи 46</w:t>
        </w:r>
      </w:hyperlink>
      <w:r w:rsidRPr="006D198B">
        <w:rPr>
          <w:rFonts w:ascii="Times New Roman" w:hAnsi="Times New Roman" w:cs="Times New Roman"/>
          <w:sz w:val="28"/>
          <w:szCs w:val="28"/>
          <w:lang w:eastAsia="zh-CN"/>
        </w:rPr>
        <w:t xml:space="preserve"> Земельного Кодекса РФ;</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54" w:name="sub_39644"/>
      <w:bookmarkEnd w:id="53"/>
      <w:r w:rsidRPr="006D198B">
        <w:rPr>
          <w:rFonts w:ascii="Times New Roman" w:hAnsi="Times New Roman" w:cs="Times New Roman"/>
          <w:sz w:val="28"/>
          <w:szCs w:val="28"/>
          <w:lang w:eastAsia="zh-CN"/>
        </w:rPr>
        <w:t xml:space="preserve">4) на момент заключения нового договора аренды такого земельного участка имеются предусмотренные </w:t>
      </w:r>
      <w:hyperlink w:anchor="sub_39621" w:history="1">
        <w:r w:rsidRPr="006D198B">
          <w:rPr>
            <w:rFonts w:ascii="Times New Roman" w:hAnsi="Times New Roman" w:cs="Times New Roman"/>
            <w:sz w:val="28"/>
            <w:szCs w:val="28"/>
            <w:lang w:eastAsia="zh-CN"/>
          </w:rPr>
          <w:t>подпунктами 1 – 30 пункта 2</w:t>
        </w:r>
      </w:hyperlink>
      <w:r w:rsidRPr="006D198B">
        <w:rPr>
          <w:rFonts w:ascii="Times New Roman" w:hAnsi="Times New Roman" w:cs="Times New Roman"/>
          <w:sz w:val="28"/>
          <w:szCs w:val="28"/>
          <w:lang w:eastAsia="zh-CN"/>
        </w:rPr>
        <w:t xml:space="preserve"> статьи 39.6 ЗК РФ основания для предоставления без проведения торгов земельного участка, договор аренды которого был заключен без проведения торгов.</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55" w:name="sub_3965"/>
      <w:bookmarkEnd w:id="54"/>
      <w:r w:rsidRPr="006D198B">
        <w:rPr>
          <w:rFonts w:ascii="Times New Roman" w:hAnsi="Times New Roman" w:cs="Times New Roman"/>
          <w:sz w:val="28"/>
          <w:szCs w:val="28"/>
          <w:lang w:eastAsia="zh-CN"/>
        </w:rPr>
        <w:t>12. Предоставление в аренду без проведения торгов земельного участка, который находится в государственной или муниципальной собственности и на котором расположен объект незавершенного строительства, осуществляется однократно для завершения строительства этого объекта:</w:t>
      </w:r>
    </w:p>
    <w:p w:rsidR="006D198B" w:rsidRPr="006D198B" w:rsidRDefault="006D198B" w:rsidP="006D198B">
      <w:pPr>
        <w:spacing w:line="228" w:lineRule="auto"/>
        <w:ind w:firstLine="709"/>
        <w:jc w:val="both"/>
        <w:rPr>
          <w:rFonts w:ascii="Times New Roman" w:hAnsi="Times New Roman" w:cs="Times New Roman"/>
          <w:sz w:val="28"/>
          <w:szCs w:val="28"/>
          <w:lang w:eastAsia="zh-CN"/>
        </w:rPr>
      </w:pPr>
      <w:bookmarkStart w:id="56" w:name="sub_39651"/>
      <w:bookmarkEnd w:id="55"/>
      <w:r w:rsidRPr="006D198B">
        <w:rPr>
          <w:rFonts w:ascii="Times New Roman" w:hAnsi="Times New Roman" w:cs="Times New Roman"/>
          <w:sz w:val="28"/>
          <w:szCs w:val="28"/>
          <w:lang w:eastAsia="zh-CN"/>
        </w:rPr>
        <w:t>1) собственнику объекта незавершенного строительства, право собственности на который приобретено по результатам публичных торгов по продаже этого объекта, изъятого у предыдущего собственника в связи с прекращением действия договора аренды земельного участка, находящегося в государственной или муниципальной собственности;</w:t>
      </w:r>
    </w:p>
    <w:p w:rsidR="006D198B" w:rsidRPr="006D198B" w:rsidRDefault="006D198B" w:rsidP="006D198B">
      <w:pPr>
        <w:spacing w:line="228" w:lineRule="auto"/>
        <w:ind w:firstLine="709"/>
        <w:jc w:val="both"/>
        <w:rPr>
          <w:rFonts w:ascii="Times New Roman" w:hAnsi="Times New Roman" w:cs="Times New Roman"/>
          <w:sz w:val="28"/>
          <w:szCs w:val="28"/>
        </w:rPr>
      </w:pPr>
      <w:bookmarkStart w:id="57" w:name="sub_39652"/>
      <w:bookmarkEnd w:id="56"/>
      <w:r w:rsidRPr="006D198B">
        <w:rPr>
          <w:rFonts w:ascii="Times New Roman" w:hAnsi="Times New Roman" w:cs="Times New Roman"/>
          <w:sz w:val="28"/>
          <w:szCs w:val="28"/>
          <w:lang w:eastAsia="zh-CN"/>
        </w:rPr>
        <w:t xml:space="preserve">2) собственнику объекта незавершенного строительства, за исключением указанного в </w:t>
      </w:r>
      <w:hyperlink w:anchor="sub_39651" w:history="1">
        <w:r w:rsidRPr="006D198B">
          <w:rPr>
            <w:rFonts w:ascii="Times New Roman" w:hAnsi="Times New Roman" w:cs="Times New Roman"/>
            <w:sz w:val="28"/>
            <w:szCs w:val="28"/>
            <w:lang w:eastAsia="zh-CN"/>
          </w:rPr>
          <w:t>подпункте 1</w:t>
        </w:r>
      </w:hyperlink>
      <w:r w:rsidRPr="006D198B">
        <w:rPr>
          <w:rFonts w:ascii="Times New Roman" w:hAnsi="Times New Roman" w:cs="Times New Roman"/>
          <w:sz w:val="28"/>
          <w:szCs w:val="28"/>
          <w:lang w:eastAsia="zh-CN"/>
        </w:rPr>
        <w:t xml:space="preserve"> настоящего пункта, в случае, если уполномоченным органом в течение шести месяцев со дня истечения срока действия ранее заключенного договора аренды земельного участка, на котором расположен этот объект, в суд не заявлено требование об изъятии этого объекта путем продажи с публичных торгов либо судом отказано в удовлетворении данного требования или этот объект не был продан с публичных торгов по причине отсутствия лиц, участвовавших в торгах. Предоставление земельного участка в аренду без аукциона в соответствии с настоящим подпунктом допускается при условии, что такой земельный участок не предоставлялся для завершения строительства этого объекта ни одному из предыдущих собственников этого объекта.</w:t>
      </w:r>
      <w:bookmarkStart w:id="58" w:name="_Toc194046723"/>
      <w:bookmarkEnd w:id="57"/>
    </w:p>
    <w:p w:rsidR="006D198B" w:rsidRPr="006D198B" w:rsidRDefault="006D198B" w:rsidP="006D198B">
      <w:pPr>
        <w:pStyle w:val="3"/>
        <w:ind w:firstLine="709"/>
        <w:jc w:val="both"/>
        <w:rPr>
          <w:rFonts w:ascii="Times New Roman" w:hAnsi="Times New Roman" w:cs="Times New Roman"/>
          <w:color w:val="auto"/>
          <w:sz w:val="28"/>
          <w:szCs w:val="28"/>
        </w:rPr>
      </w:pPr>
      <w:r w:rsidRPr="006D198B">
        <w:rPr>
          <w:rFonts w:ascii="Times New Roman" w:hAnsi="Times New Roman" w:cs="Times New Roman"/>
          <w:color w:val="auto"/>
          <w:sz w:val="28"/>
          <w:szCs w:val="28"/>
        </w:rPr>
        <w:t>Статья 9. Организация и проведение аукционов по продаже земельных участков, находящихся в государственной или муниципальной собственности, или права на заключение договоров аренды земельных участков, находящихся в государственной или муниципальной собственности, на территории муниципального образования Кухаривского сельского поселения</w:t>
      </w:r>
      <w:bookmarkEnd w:id="58"/>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Предметом торгов (конкурсов, аукционов) может быть сформированный в соответствии с главой V.1. Земельного кодекса Российской Федерации земельный участок с установленными границами или право на заключение договора аренды такого земельного участка.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В качестве продавца земельного участка или права на заключение договора аренды такого земельного участка выступает администрация муниципального образования Ейский район.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 Порядок организации и проведения торгов (конкурсов, аукционов) по продаже земельных участков или права на </w:t>
      </w:r>
      <w:r w:rsidRPr="006D198B">
        <w:rPr>
          <w:rFonts w:ascii="Times New Roman" w:hAnsi="Times New Roman" w:cs="Times New Roman"/>
          <w:sz w:val="28"/>
          <w:szCs w:val="28"/>
          <w:lang w:eastAsia="zh-CN"/>
        </w:rPr>
        <w:lastRenderedPageBreak/>
        <w:t>заключение договоров аренды таких земельных участков определяется уполномоченным Правительством Российской Федерации федеральным органом исполнительной власти в соответствии с Гражданским кодексом Российской Федерации и Земельным кодексом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Порядок организации и проведения аукционов по продаже земельных участков из земель, находящихся в муниципальной собственности, либо права на заключение договоров аренды земельных участков из земель, находящихся в муниципальной собственности, для жилищного строительства определяется главой V.1.Земельного кодекса Российской Федерации.»</w:t>
      </w:r>
    </w:p>
    <w:p w:rsidR="006D198B" w:rsidRPr="006D198B" w:rsidRDefault="006D198B" w:rsidP="006D198B">
      <w:pPr>
        <w:ind w:firstLine="709"/>
        <w:jc w:val="both"/>
        <w:rPr>
          <w:rFonts w:ascii="Times New Roman" w:hAnsi="Times New Roman" w:cs="Times New Roman"/>
          <w:b/>
          <w:sz w:val="28"/>
          <w:szCs w:val="28"/>
          <w:lang w:eastAsia="zh-CN"/>
        </w:rPr>
      </w:pPr>
      <w:r w:rsidRPr="006D198B">
        <w:rPr>
          <w:rFonts w:ascii="Times New Roman" w:hAnsi="Times New Roman" w:cs="Times New Roman"/>
          <w:sz w:val="28"/>
          <w:szCs w:val="28"/>
          <w:lang w:eastAsia="zh-CN"/>
        </w:rPr>
        <w:t>5. Порядок организации и проведения аукционов по продаже права на заключение договоров аренды земельных участков из земель, находящихся в муниципальной собственности, для их комплексного освоения в целях жилищного строительства определяется главой V.1.Земельного кодекса Российской Федерации.</w:t>
      </w:r>
    </w:p>
    <w:p w:rsidR="006D198B" w:rsidRPr="006D198B" w:rsidRDefault="006D198B" w:rsidP="006D198B">
      <w:pPr>
        <w:pStyle w:val="3"/>
        <w:ind w:firstLine="709"/>
        <w:jc w:val="both"/>
        <w:rPr>
          <w:rFonts w:ascii="Times New Roman" w:hAnsi="Times New Roman" w:cs="Times New Roman"/>
          <w:color w:val="auto"/>
          <w:sz w:val="28"/>
          <w:szCs w:val="28"/>
        </w:rPr>
      </w:pPr>
      <w:bookmarkStart w:id="59" w:name="_Toc194046724"/>
      <w:r w:rsidRPr="006D198B">
        <w:rPr>
          <w:rFonts w:ascii="Times New Roman" w:hAnsi="Times New Roman" w:cs="Times New Roman"/>
          <w:color w:val="auto"/>
          <w:sz w:val="28"/>
          <w:szCs w:val="28"/>
        </w:rPr>
        <w:t>Статья 10. Приобретение прав на земельные участки, на которых расположены объекты недвижимости</w:t>
      </w:r>
      <w:bookmarkEnd w:id="59"/>
    </w:p>
    <w:p w:rsidR="006D198B" w:rsidRPr="006D198B" w:rsidRDefault="006D198B" w:rsidP="006D198B">
      <w:pPr>
        <w:ind w:firstLine="709"/>
        <w:jc w:val="both"/>
        <w:rPr>
          <w:rFonts w:ascii="Times New Roman" w:hAnsi="Times New Roman" w:cs="Times New Roman"/>
          <w:sz w:val="28"/>
          <w:szCs w:val="28"/>
          <w:lang w:eastAsia="zh-CN"/>
        </w:rPr>
      </w:pPr>
      <w:bookmarkStart w:id="60" w:name="sub_39201"/>
      <w:r w:rsidRPr="006D198B">
        <w:rPr>
          <w:rFonts w:ascii="Times New Roman" w:hAnsi="Times New Roman" w:cs="Times New Roman"/>
          <w:sz w:val="28"/>
          <w:szCs w:val="28"/>
          <w:lang w:eastAsia="zh-CN"/>
        </w:rPr>
        <w:t>1. Если иное не установлено настоящей статьей или другим федеральным законом, исключительное право на приобретение земельных участков в собственность или в аренду имеют граждане, юридические лица, являющиеся собственниками зданий, сооружений, расположенных на таких земельных участках.</w:t>
      </w:r>
    </w:p>
    <w:bookmarkEnd w:id="60"/>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1.1. Земельные участки, находящиеся в государственной или муниципальной собственности, не предоставляются в собственность или в аренду собственникам и иным правообладателям сооружений, которые могут размещаться на таких земельных участках на основании сервитута, публичного сервитута или в соответствии со </w:t>
      </w:r>
      <w:hyperlink w:anchor="sub_3936" w:history="1">
        <w:r w:rsidRPr="006D198B">
          <w:rPr>
            <w:rFonts w:ascii="Times New Roman" w:hAnsi="Times New Roman" w:cs="Times New Roman"/>
            <w:sz w:val="28"/>
            <w:szCs w:val="28"/>
            <w:lang w:eastAsia="zh-CN"/>
          </w:rPr>
          <w:t>статьей 39.36</w:t>
        </w:r>
      </w:hyperlink>
      <w:r w:rsidRPr="006D198B">
        <w:rPr>
          <w:rFonts w:ascii="Times New Roman" w:hAnsi="Times New Roman" w:cs="Times New Roman"/>
          <w:sz w:val="28"/>
          <w:szCs w:val="28"/>
          <w:lang w:eastAsia="zh-CN"/>
        </w:rPr>
        <w:t xml:space="preserve"> Земельного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bookmarkStart w:id="61" w:name="sub_39202"/>
      <w:r w:rsidRPr="006D198B">
        <w:rPr>
          <w:rFonts w:ascii="Times New Roman" w:hAnsi="Times New Roman" w:cs="Times New Roman"/>
          <w:sz w:val="28"/>
          <w:szCs w:val="28"/>
          <w:lang w:eastAsia="zh-CN"/>
        </w:rPr>
        <w:t>2. В случае, если здание, сооружение, расположенные на земельном участке, раздел которого невозможно осуществить без нарушений требований к образуемым или измененным земельным участкам (далее – неделимый земельный участок), или помещения в указанных здании, сооружении принадлежат нескольким лицам на праве частной собственности либо на таком земельном участке расположены несколько зданий, сооружений, принадлежащих нескольким лицам на праве частной собственности, эти лица имеют право на приобретение такого земельного участка в общую долевую собственность или в аренду с множественностью лиц на стороне арендатора.</w:t>
      </w:r>
    </w:p>
    <w:p w:rsidR="006D198B" w:rsidRPr="006D198B" w:rsidRDefault="006D198B" w:rsidP="006D198B">
      <w:pPr>
        <w:ind w:firstLine="709"/>
        <w:jc w:val="both"/>
        <w:rPr>
          <w:rFonts w:ascii="Times New Roman" w:hAnsi="Times New Roman" w:cs="Times New Roman"/>
          <w:sz w:val="28"/>
          <w:szCs w:val="28"/>
          <w:lang w:eastAsia="zh-CN"/>
        </w:rPr>
      </w:pPr>
      <w:bookmarkStart w:id="62" w:name="sub_39203"/>
      <w:bookmarkEnd w:id="61"/>
      <w:r w:rsidRPr="006D198B">
        <w:rPr>
          <w:rFonts w:ascii="Times New Roman" w:hAnsi="Times New Roman" w:cs="Times New Roman"/>
          <w:sz w:val="28"/>
          <w:szCs w:val="28"/>
          <w:lang w:eastAsia="zh-CN"/>
        </w:rPr>
        <w:t>3. Если помещения в здании, сооружении, расположенных на неделимом земельном участке, принадлежат одним лицам на праве собственности, другим лицам на праве хозяйственного ведения и (или) оперативного управления либо на неделимом земельном участке расположены несколько зданий, сооружений, принадлежащих одним лицам на праве собственности, другим лицам на праве хозяйственного ведения и (или) оперативного управления, такой земельный участок может быть предоставлен этим лицам в аренду с множественностью лиц на стороне арендатора.</w:t>
      </w:r>
    </w:p>
    <w:p w:rsidR="006D198B" w:rsidRPr="006D198B" w:rsidRDefault="006D198B" w:rsidP="006D198B">
      <w:pPr>
        <w:ind w:firstLine="709"/>
        <w:jc w:val="both"/>
        <w:rPr>
          <w:rFonts w:ascii="Times New Roman" w:hAnsi="Times New Roman" w:cs="Times New Roman"/>
          <w:sz w:val="28"/>
          <w:szCs w:val="28"/>
          <w:lang w:eastAsia="zh-CN"/>
        </w:rPr>
      </w:pPr>
      <w:bookmarkStart w:id="63" w:name="sub_39204"/>
      <w:bookmarkEnd w:id="62"/>
      <w:r w:rsidRPr="006D198B">
        <w:rPr>
          <w:rFonts w:ascii="Times New Roman" w:hAnsi="Times New Roman" w:cs="Times New Roman"/>
          <w:sz w:val="28"/>
          <w:szCs w:val="28"/>
          <w:lang w:eastAsia="zh-CN"/>
        </w:rPr>
        <w:t xml:space="preserve">4. В случае, если помещения в здании, сооружении, расположенных на неделимом земельном участке, принадлежат одним лицам на праве хозяйственного ведения, другим лицам на праве оперативного управления или всем лицам на праве хозяйственного ведения либо на неделимом земельном участке расположены несколько зданий, сооружений, принадлежащих </w:t>
      </w:r>
      <w:r w:rsidRPr="006D198B">
        <w:rPr>
          <w:rFonts w:ascii="Times New Roman" w:hAnsi="Times New Roman" w:cs="Times New Roman"/>
          <w:sz w:val="28"/>
          <w:szCs w:val="28"/>
          <w:lang w:eastAsia="zh-CN"/>
        </w:rPr>
        <w:lastRenderedPageBreak/>
        <w:t>одним лицам на праве хозяйственного ведения, другим лицам на праве оперативного управления или всем лицам на праве хозяйственного ведения, эти лица имеют право на приобретение такого земельного участка в аренду с множественностью лиц на стороне арендатора.</w:t>
      </w:r>
    </w:p>
    <w:bookmarkEnd w:id="63"/>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Для приобретения права собственности на земельный участок все собственники здания, сооружения или помещений в них, за исключением лиц, которые пользуются земельным участком, на основании сервитута, публичного сервитута для прокладки, эксплуатации, капитального или текущего ремонта коммунальных, инженерных, электрических и других линий, сетей или имеют право на заключение соглашения об установлении сервитута, на подачу ходатайства в целях установления публичного сервитута в указанных целях, совместно обращаются в уполномоченный орган.</w:t>
      </w:r>
    </w:p>
    <w:p w:rsidR="006D198B" w:rsidRPr="006D198B" w:rsidRDefault="006D198B" w:rsidP="006D198B">
      <w:pPr>
        <w:ind w:firstLine="709"/>
        <w:jc w:val="both"/>
        <w:rPr>
          <w:rFonts w:ascii="Times New Roman" w:hAnsi="Times New Roman" w:cs="Times New Roman"/>
          <w:sz w:val="28"/>
          <w:szCs w:val="28"/>
          <w:lang w:eastAsia="zh-CN"/>
        </w:rPr>
      </w:pPr>
      <w:bookmarkStart w:id="64" w:name="sub_39206"/>
      <w:r w:rsidRPr="006D198B">
        <w:rPr>
          <w:rFonts w:ascii="Times New Roman" w:hAnsi="Times New Roman" w:cs="Times New Roman"/>
          <w:sz w:val="28"/>
          <w:szCs w:val="28"/>
          <w:lang w:eastAsia="zh-CN"/>
        </w:rPr>
        <w:t>6. Любой из заинтересованных правообладателей здания, сооружения или помещений в них вправе обратиться самостоятельно в уполномоченный орган с заявлением о предоставлении земельного участка в аренду.</w:t>
      </w:r>
    </w:p>
    <w:bookmarkEnd w:id="64"/>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В течение тридцати дней со дня получения указанного заявления от одного из правообладателей здания, сооружения или помещений в них уполномоченный орган направляет иным правообладателям здания, сооружения или помещений в них, имеющим право на заключение договора аренды земельного участка, подписанный проект договора аренды с множественностью лиц на стороне арендатора.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В течение тридцати дней со дня направления проекта договора аренды земельного участка правообладатели здания, сооружения или помещений в них обязаны подписать этот договор аренды и представить его в уполномоченный орган. Договор аренды земельного участка заключается с лицами, которые подписали этот договор аренды и представили его в уполномоченный орган в указанный срок.</w:t>
      </w:r>
    </w:p>
    <w:p w:rsidR="006D198B" w:rsidRPr="006D198B" w:rsidRDefault="006D198B" w:rsidP="006D198B">
      <w:pPr>
        <w:ind w:firstLine="709"/>
        <w:jc w:val="both"/>
        <w:rPr>
          <w:rFonts w:ascii="Times New Roman" w:hAnsi="Times New Roman" w:cs="Times New Roman"/>
          <w:sz w:val="28"/>
          <w:szCs w:val="28"/>
          <w:lang w:eastAsia="zh-CN"/>
        </w:rPr>
      </w:pPr>
      <w:bookmarkStart w:id="65" w:name="sub_39207"/>
      <w:r w:rsidRPr="006D198B">
        <w:rPr>
          <w:rFonts w:ascii="Times New Roman" w:hAnsi="Times New Roman" w:cs="Times New Roman"/>
          <w:sz w:val="28"/>
          <w:szCs w:val="28"/>
          <w:lang w:eastAsia="zh-CN"/>
        </w:rPr>
        <w:t>7. В течение трех месяцев со дня представления в уполномоченный орган договора аренды земельного участка, подписанного в соответствии с пунктом 6 настоящей статьи арендаторами земельного участка, уполномоченный орган обязан обратиться в суд с требованием о понуждении правообладателей здания, сооружения или помещений в них, не представивших в уполномоченный орган подписанного договора аренды земельного участка, заключить этот договор аренды.</w:t>
      </w:r>
    </w:p>
    <w:bookmarkEnd w:id="65"/>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8. Уполномоченный орган вправе обратиться в суд с иском о понуждении указанных в </w:t>
      </w:r>
      <w:hyperlink w:anchor="sub_39201" w:history="1">
        <w:r w:rsidRPr="006D198B">
          <w:rPr>
            <w:rFonts w:ascii="Times New Roman" w:hAnsi="Times New Roman" w:cs="Times New Roman"/>
            <w:sz w:val="28"/>
            <w:szCs w:val="28"/>
            <w:lang w:eastAsia="zh-CN"/>
          </w:rPr>
          <w:t>пунктах 1 – 4</w:t>
        </w:r>
      </w:hyperlink>
      <w:r w:rsidRPr="006D198B">
        <w:rPr>
          <w:rFonts w:ascii="Times New Roman" w:hAnsi="Times New Roman" w:cs="Times New Roman"/>
          <w:sz w:val="28"/>
          <w:szCs w:val="28"/>
          <w:lang w:eastAsia="zh-CN"/>
        </w:rPr>
        <w:t xml:space="preserve"> настоящей статьи правообладателей здания, сооружения или помещений в них заключить договор аренды земельного участка, на котором расположены такие здание, сооружение, если ни один из указанных правообладателей не обратился с заявлением о приобретении права на земельный участок.</w:t>
      </w:r>
    </w:p>
    <w:p w:rsidR="006D198B" w:rsidRPr="006D198B" w:rsidRDefault="006D198B" w:rsidP="006D198B">
      <w:pPr>
        <w:ind w:firstLine="709"/>
        <w:jc w:val="both"/>
        <w:rPr>
          <w:rFonts w:ascii="Times New Roman" w:hAnsi="Times New Roman" w:cs="Times New Roman"/>
          <w:sz w:val="28"/>
          <w:szCs w:val="28"/>
          <w:lang w:eastAsia="zh-CN"/>
        </w:rPr>
      </w:pPr>
      <w:bookmarkStart w:id="66" w:name="sub_39209"/>
      <w:r w:rsidRPr="006D198B">
        <w:rPr>
          <w:rFonts w:ascii="Times New Roman" w:hAnsi="Times New Roman" w:cs="Times New Roman"/>
          <w:sz w:val="28"/>
          <w:szCs w:val="28"/>
          <w:lang w:eastAsia="zh-CN"/>
        </w:rPr>
        <w:t xml:space="preserve">9. Договор аренды земельного участка в случаях, предусмотренных </w:t>
      </w:r>
      <w:hyperlink w:anchor="sub_39202" w:history="1">
        <w:r w:rsidRPr="006D198B">
          <w:rPr>
            <w:rFonts w:ascii="Times New Roman" w:hAnsi="Times New Roman" w:cs="Times New Roman"/>
            <w:sz w:val="28"/>
            <w:szCs w:val="28"/>
            <w:lang w:eastAsia="zh-CN"/>
          </w:rPr>
          <w:t>пунктами 2 – 4</w:t>
        </w:r>
      </w:hyperlink>
      <w:r w:rsidRPr="006D198B">
        <w:rPr>
          <w:rFonts w:ascii="Times New Roman" w:hAnsi="Times New Roman" w:cs="Times New Roman"/>
          <w:sz w:val="28"/>
          <w:szCs w:val="28"/>
          <w:lang w:eastAsia="zh-CN"/>
        </w:rPr>
        <w:t xml:space="preserve"> настоящей статьи, заключается с условием согласия сторон на вступление в этот договор аренды иных правообладателей здания, сооружения или помещений в них.</w:t>
      </w:r>
    </w:p>
    <w:p w:rsidR="006D198B" w:rsidRPr="006D198B" w:rsidRDefault="006D198B" w:rsidP="006D198B">
      <w:pPr>
        <w:ind w:firstLine="709"/>
        <w:jc w:val="both"/>
        <w:rPr>
          <w:rFonts w:ascii="Times New Roman" w:hAnsi="Times New Roman" w:cs="Times New Roman"/>
          <w:sz w:val="28"/>
          <w:szCs w:val="28"/>
          <w:lang w:eastAsia="zh-CN"/>
        </w:rPr>
      </w:pPr>
      <w:bookmarkStart w:id="67" w:name="sub_392010"/>
      <w:bookmarkEnd w:id="66"/>
      <w:r w:rsidRPr="006D198B">
        <w:rPr>
          <w:rFonts w:ascii="Times New Roman" w:hAnsi="Times New Roman" w:cs="Times New Roman"/>
          <w:sz w:val="28"/>
          <w:szCs w:val="28"/>
          <w:lang w:eastAsia="zh-CN"/>
        </w:rPr>
        <w:t xml:space="preserve">10. Размер долей в праве общей собственности или размер обязательства по договору аренды земельного участка с множественностью лиц на стороне арендатора в отношении земельного участка, предоставляемого в соответствии с </w:t>
      </w:r>
      <w:hyperlink w:anchor="sub_39202" w:history="1">
        <w:r w:rsidRPr="006D198B">
          <w:rPr>
            <w:rFonts w:ascii="Times New Roman" w:hAnsi="Times New Roman" w:cs="Times New Roman"/>
            <w:sz w:val="28"/>
            <w:szCs w:val="28"/>
            <w:lang w:eastAsia="zh-CN"/>
          </w:rPr>
          <w:t>пунктами 2 – 4</w:t>
        </w:r>
      </w:hyperlink>
      <w:r w:rsidRPr="006D198B">
        <w:rPr>
          <w:rFonts w:ascii="Times New Roman" w:hAnsi="Times New Roman" w:cs="Times New Roman"/>
          <w:sz w:val="28"/>
          <w:szCs w:val="28"/>
          <w:lang w:eastAsia="zh-CN"/>
        </w:rPr>
        <w:t xml:space="preserve"> настоящей статьи, должны быть соразмерны долям в праве на здание, сооружение или помещения в них, принадлежащим правообладателям здания, сооружения или помещений в них. Отступление от этого правила возможно с согласия всех правообладателей здания, сооружения или помещений в них либо по решению суда.</w:t>
      </w:r>
    </w:p>
    <w:p w:rsidR="006D198B" w:rsidRPr="006D198B" w:rsidRDefault="006D198B" w:rsidP="006D198B">
      <w:pPr>
        <w:ind w:firstLine="709"/>
        <w:jc w:val="both"/>
        <w:rPr>
          <w:rFonts w:ascii="Times New Roman" w:hAnsi="Times New Roman" w:cs="Times New Roman"/>
          <w:sz w:val="28"/>
          <w:szCs w:val="28"/>
          <w:lang w:eastAsia="zh-CN"/>
        </w:rPr>
      </w:pPr>
      <w:bookmarkStart w:id="68" w:name="sub_392011"/>
      <w:bookmarkEnd w:id="67"/>
      <w:r w:rsidRPr="006D198B">
        <w:rPr>
          <w:rFonts w:ascii="Times New Roman" w:hAnsi="Times New Roman" w:cs="Times New Roman"/>
          <w:sz w:val="28"/>
          <w:szCs w:val="28"/>
          <w:lang w:eastAsia="zh-CN"/>
        </w:rPr>
        <w:t>11. В случае, если все помещения в здании, сооружении, расположенных на неделимом земельном участке, закреплены за несколькими юридическими лицами на праве оперативного управления или на неделимом земельном участке расположены несколько зданий, сооружений, принадлежащих нескольким юридическим лицам на праве оперативного управления, такой земельный участок предоставляется в постоянное (бессрочное) пользование лицу, в оперативном управлении которого находится наибольшая площадь помещений в здании, сооружении или площадь зданий, сооружений в оперативном управлении которого превышает площадь зданий, сооружений, находящихся в оперативном управлении остальных лиц.</w:t>
      </w:r>
    </w:p>
    <w:p w:rsidR="006D198B" w:rsidRPr="006D198B" w:rsidRDefault="006D198B" w:rsidP="006D198B">
      <w:pPr>
        <w:ind w:firstLine="709"/>
        <w:jc w:val="both"/>
        <w:rPr>
          <w:rFonts w:ascii="Times New Roman" w:hAnsi="Times New Roman" w:cs="Times New Roman"/>
          <w:sz w:val="28"/>
          <w:szCs w:val="28"/>
          <w:lang w:eastAsia="zh-CN"/>
        </w:rPr>
      </w:pPr>
      <w:bookmarkStart w:id="69" w:name="sub_3920112"/>
      <w:bookmarkEnd w:id="68"/>
      <w:r w:rsidRPr="006D198B">
        <w:rPr>
          <w:rFonts w:ascii="Times New Roman" w:hAnsi="Times New Roman" w:cs="Times New Roman"/>
          <w:sz w:val="28"/>
          <w:szCs w:val="28"/>
          <w:lang w:eastAsia="zh-CN"/>
        </w:rPr>
        <w:t>Согласие иных лиц, которым принадлежат здания, сооружения или помещения в них, на приобретение такого земельного участка в постоянное (бессрочное) пользование не требуется. В этом случае с указанными лицами заключается соглашение об установлении сервитута в отношении земельного участка. Плата за сервитут устанавливается в размере, равном ставке земельного налога, рассчитанном пропорционально площади зданий, сооружений или помещений в них, предоставленных указанным лицам на праве оперативного управления.</w:t>
      </w:r>
    </w:p>
    <w:p w:rsidR="006D198B" w:rsidRPr="006D198B" w:rsidRDefault="006D198B" w:rsidP="006D198B">
      <w:pPr>
        <w:ind w:firstLine="709"/>
        <w:jc w:val="both"/>
        <w:rPr>
          <w:rFonts w:ascii="Times New Roman" w:hAnsi="Times New Roman" w:cs="Times New Roman"/>
          <w:sz w:val="28"/>
          <w:szCs w:val="28"/>
          <w:lang w:eastAsia="zh-CN"/>
        </w:rPr>
      </w:pPr>
      <w:bookmarkStart w:id="70" w:name="sub_392012"/>
      <w:bookmarkEnd w:id="69"/>
      <w:r w:rsidRPr="006D198B">
        <w:rPr>
          <w:rFonts w:ascii="Times New Roman" w:hAnsi="Times New Roman" w:cs="Times New Roman"/>
          <w:sz w:val="28"/>
          <w:szCs w:val="28"/>
          <w:lang w:eastAsia="zh-CN"/>
        </w:rPr>
        <w:t xml:space="preserve">12. До установления сервитута, указанного в </w:t>
      </w:r>
      <w:hyperlink w:anchor="sub_392011" w:history="1">
        <w:r w:rsidRPr="006D198B">
          <w:rPr>
            <w:rFonts w:ascii="Times New Roman" w:hAnsi="Times New Roman" w:cs="Times New Roman"/>
            <w:sz w:val="28"/>
            <w:szCs w:val="28"/>
            <w:lang w:eastAsia="zh-CN"/>
          </w:rPr>
          <w:t>пункте 11</w:t>
        </w:r>
      </w:hyperlink>
      <w:r w:rsidRPr="006D198B">
        <w:rPr>
          <w:rFonts w:ascii="Times New Roman" w:hAnsi="Times New Roman" w:cs="Times New Roman"/>
          <w:sz w:val="28"/>
          <w:szCs w:val="28"/>
          <w:lang w:eastAsia="zh-CN"/>
        </w:rPr>
        <w:t xml:space="preserve"> настоящей статьи, использование земельного участка осуществляется владельцами зданий, сооружений или помещений в них в соответствии со сложившимся порядком использования земельного участка.</w:t>
      </w:r>
    </w:p>
    <w:p w:rsidR="006D198B" w:rsidRPr="006D198B" w:rsidRDefault="006D198B" w:rsidP="006D198B">
      <w:pPr>
        <w:ind w:firstLine="709"/>
        <w:jc w:val="both"/>
        <w:rPr>
          <w:rFonts w:ascii="Times New Roman" w:hAnsi="Times New Roman" w:cs="Times New Roman"/>
          <w:sz w:val="28"/>
          <w:szCs w:val="28"/>
          <w:lang w:eastAsia="zh-CN"/>
        </w:rPr>
      </w:pPr>
      <w:bookmarkStart w:id="71" w:name="sub_392013"/>
      <w:bookmarkEnd w:id="70"/>
      <w:r w:rsidRPr="006D198B">
        <w:rPr>
          <w:rFonts w:ascii="Times New Roman" w:hAnsi="Times New Roman" w:cs="Times New Roman"/>
          <w:sz w:val="28"/>
          <w:szCs w:val="28"/>
          <w:lang w:eastAsia="zh-CN"/>
        </w:rPr>
        <w:t>13. Особенности приобретения прав на земельный участок, на котором расположены многоквартирный дом и иные входящие в состав общего имущества многоквартирного дома объекты недвижимого имущества, устанавливаются федеральными законами.</w:t>
      </w:r>
    </w:p>
    <w:p w:rsidR="006D198B" w:rsidRPr="006D198B" w:rsidRDefault="006D198B" w:rsidP="006D198B">
      <w:pPr>
        <w:pStyle w:val="3"/>
        <w:ind w:firstLine="709"/>
        <w:rPr>
          <w:rFonts w:ascii="Times New Roman" w:hAnsi="Times New Roman" w:cs="Times New Roman"/>
          <w:color w:val="auto"/>
          <w:sz w:val="28"/>
          <w:szCs w:val="28"/>
        </w:rPr>
      </w:pPr>
      <w:bookmarkStart w:id="72" w:name="_Toc194046725"/>
      <w:r w:rsidRPr="006D198B">
        <w:rPr>
          <w:rFonts w:ascii="Times New Roman" w:hAnsi="Times New Roman" w:cs="Times New Roman"/>
          <w:color w:val="auto"/>
          <w:sz w:val="28"/>
          <w:szCs w:val="28"/>
        </w:rPr>
        <w:t>Статья 11. Переоформление прав на земельные участки</w:t>
      </w:r>
      <w:bookmarkEnd w:id="72"/>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Переоформление прав на земельные участки производится в следующих случаях: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переоформление права постоянного (бессрочного) пользования земельным участком;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переоформление права пожизненного наследуемого владения земельным участком.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Решение о переоформлении прав на земельный участок принимается администрацией муниципального образования Ейский район.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В случае отказа в переоформлении прав мотивированный ответ направляется заявителю в течение десяти дней с момента поступления заявления.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Граждане, обладающие земельными участками на праве постоянного (бессрочного) пользования, пожизненного наследуемого владения,  вправе переоформить данные права по своему усмотрению на: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право собственности;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 право аренды.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Переоформление указанных прав в установленных земельным законодательством случаях сроком не ограничивается.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Предоставление земельных участков в собственность производится однократно бесплатно, при этом взимание каких-либо дополнительных денежных сумм помимо сборов, установленных федеральными законами, не допускается.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Юридические лица, обладающие земельными участками на праве постоянного (бессрочного) пользования, за исключением государственных и муниципальных учреждений, федеральных казенных предприятий, а также органов государственной власти и органов местного самоуправления, вправе переоформить данные права по своему усмотрению на: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право собственности;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право аренды.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Переоформление указанных прав производится в сроки, установленные действующим законодательством.</w:t>
      </w:r>
    </w:p>
    <w:p w:rsidR="006D198B" w:rsidRPr="006D198B" w:rsidRDefault="006D198B" w:rsidP="006D198B">
      <w:pPr>
        <w:ind w:firstLine="709"/>
        <w:jc w:val="both"/>
        <w:rPr>
          <w:rFonts w:ascii="Times New Roman" w:hAnsi="Times New Roman" w:cs="Times New Roman"/>
          <w:lang w:eastAsia="zh-CN"/>
        </w:rPr>
      </w:pP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b w:val="0"/>
          <w:bCs w:val="0"/>
        </w:rPr>
      </w:pPr>
      <w:bookmarkStart w:id="73" w:name="_Toc194046726"/>
      <w:bookmarkEnd w:id="71"/>
      <w:r w:rsidRPr="006D198B">
        <w:rPr>
          <w:rFonts w:ascii="Times New Roman" w:hAnsi="Times New Roman" w:cs="Times New Roman"/>
          <w:b w:val="0"/>
          <w:bCs w:val="0"/>
        </w:rPr>
        <w:t>Раздел 5. Прекращение и ограничение прав на земельные участки. Сервитуты</w:t>
      </w:r>
      <w:bookmarkEnd w:id="73"/>
    </w:p>
    <w:p w:rsidR="006D198B" w:rsidRPr="006D198B" w:rsidRDefault="006D198B" w:rsidP="006D198B">
      <w:pPr>
        <w:pStyle w:val="3"/>
        <w:ind w:firstLine="709"/>
        <w:jc w:val="both"/>
        <w:rPr>
          <w:rFonts w:ascii="Times New Roman" w:hAnsi="Times New Roman" w:cs="Times New Roman"/>
          <w:color w:val="auto"/>
          <w:sz w:val="28"/>
          <w:szCs w:val="28"/>
        </w:rPr>
      </w:pPr>
      <w:bookmarkStart w:id="74" w:name="_Toc194046727"/>
      <w:r w:rsidRPr="006D198B">
        <w:rPr>
          <w:rFonts w:ascii="Times New Roman" w:hAnsi="Times New Roman" w:cs="Times New Roman"/>
          <w:color w:val="auto"/>
          <w:sz w:val="28"/>
          <w:szCs w:val="28"/>
        </w:rPr>
        <w:t>Статья 12. Право ограниченного пользования чужим земельным участком (сервитут)</w:t>
      </w:r>
      <w:bookmarkEnd w:id="74"/>
    </w:p>
    <w:p w:rsidR="006D198B" w:rsidRPr="006D198B" w:rsidRDefault="006D198B" w:rsidP="006D198B">
      <w:pPr>
        <w:pStyle w:val="aff"/>
        <w:rPr>
          <w:rFonts w:ascii="Times New Roman" w:eastAsia="Times New Roman" w:hAnsi="Times New Roman"/>
          <w:kern w:val="0"/>
          <w:sz w:val="28"/>
          <w:szCs w:val="28"/>
          <w:lang w:eastAsia="zh-CN"/>
        </w:rPr>
      </w:pPr>
      <w:r w:rsidRPr="006D198B">
        <w:rPr>
          <w:rFonts w:ascii="Times New Roman" w:eastAsia="Times New Roman" w:hAnsi="Times New Roman"/>
          <w:kern w:val="0"/>
          <w:sz w:val="28"/>
          <w:szCs w:val="28"/>
          <w:lang w:eastAsia="zh-CN"/>
        </w:rPr>
        <w:t xml:space="preserve">1. Сервитут устанавливается в соответствии с гражданским законодательством, а в отношении земельного участка, находящегося в государственной или муниципальной собственности, с учетом особенностей, предусмотренных </w:t>
      </w:r>
      <w:hyperlink w:anchor="anchor50003" w:history="1">
        <w:r w:rsidRPr="006D198B">
          <w:rPr>
            <w:rFonts w:ascii="Times New Roman" w:eastAsia="Times New Roman" w:hAnsi="Times New Roman"/>
            <w:kern w:val="0"/>
            <w:sz w:val="28"/>
            <w:szCs w:val="28"/>
            <w:lang w:eastAsia="zh-CN"/>
          </w:rPr>
          <w:t>главой V.3</w:t>
        </w:r>
      </w:hyperlink>
      <w:r w:rsidRPr="006D198B">
        <w:rPr>
          <w:rFonts w:ascii="Times New Roman" w:eastAsia="Times New Roman" w:hAnsi="Times New Roman"/>
          <w:kern w:val="0"/>
          <w:sz w:val="28"/>
          <w:szCs w:val="28"/>
          <w:lang w:eastAsia="zh-CN"/>
        </w:rPr>
        <w:t xml:space="preserve"> Земельного Кодекса.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Публичный сервитут устанавливается законом или иным нормативным правовым актом Российской Федерации, нормативным правовым актом субъекта Российской Федерации, нормативным правовым актом органа местного самоуправления в случаях, если это необходимо для обеспечения интересов государства, местного самоуправления или местного населения, без изъятия земельных участков. Установление публичного сервитута осуществляется с учетом результатов общественных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Публичный сервитут может устанавливаться для:</w:t>
      </w:r>
    </w:p>
    <w:p w:rsidR="006D198B" w:rsidRPr="006D198B" w:rsidRDefault="006D198B" w:rsidP="006D198B">
      <w:pPr>
        <w:ind w:firstLine="709"/>
        <w:jc w:val="both"/>
        <w:rPr>
          <w:rFonts w:ascii="Times New Roman" w:hAnsi="Times New Roman" w:cs="Times New Roman"/>
          <w:sz w:val="28"/>
          <w:szCs w:val="28"/>
          <w:lang w:eastAsia="zh-CN"/>
        </w:rPr>
      </w:pPr>
      <w:bookmarkStart w:id="75" w:name="sub_23401"/>
      <w:r w:rsidRPr="006D198B">
        <w:rPr>
          <w:rFonts w:ascii="Times New Roman" w:hAnsi="Times New Roman" w:cs="Times New Roman"/>
          <w:sz w:val="28"/>
          <w:szCs w:val="28"/>
          <w:lang w:eastAsia="zh-CN"/>
        </w:rPr>
        <w:t>1) прохода или проезда через земельный участок, в том числе в целях обеспечения свободного доступа граждан к водному объекту общего пользования и его береговой полосе;</w:t>
      </w:r>
    </w:p>
    <w:p w:rsidR="006D198B" w:rsidRPr="006D198B" w:rsidRDefault="006D198B" w:rsidP="006D198B">
      <w:pPr>
        <w:ind w:firstLine="709"/>
        <w:jc w:val="both"/>
        <w:rPr>
          <w:rFonts w:ascii="Times New Roman" w:hAnsi="Times New Roman" w:cs="Times New Roman"/>
          <w:sz w:val="28"/>
          <w:szCs w:val="28"/>
          <w:lang w:eastAsia="zh-CN"/>
        </w:rPr>
      </w:pPr>
      <w:bookmarkStart w:id="76" w:name="sub_23402"/>
      <w:bookmarkEnd w:id="75"/>
      <w:r w:rsidRPr="006D198B">
        <w:rPr>
          <w:rFonts w:ascii="Times New Roman" w:hAnsi="Times New Roman" w:cs="Times New Roman"/>
          <w:sz w:val="28"/>
          <w:szCs w:val="28"/>
          <w:lang w:eastAsia="zh-CN"/>
        </w:rPr>
        <w:t>2) размещения на земельном участке межевых знаков, геодезических пунктов государственной геодезической сети, нивелирных пунктов государственной нивелирной сети, гравиметрических пунктов государственной гравиметрической сети, а также геодезических пунктов геодезических сетей специального назначения, создание которых организовано органами государственной власти, органами местного самоуправления, и обеспечения доступа к ним;</w:t>
      </w:r>
    </w:p>
    <w:p w:rsidR="006D198B" w:rsidRPr="006D198B" w:rsidRDefault="006D198B" w:rsidP="006D198B">
      <w:pPr>
        <w:ind w:firstLine="709"/>
        <w:jc w:val="both"/>
        <w:rPr>
          <w:rFonts w:ascii="Times New Roman" w:hAnsi="Times New Roman" w:cs="Times New Roman"/>
          <w:sz w:val="28"/>
          <w:szCs w:val="28"/>
          <w:lang w:eastAsia="zh-CN"/>
        </w:rPr>
      </w:pPr>
      <w:bookmarkStart w:id="77" w:name="sub_23403"/>
      <w:bookmarkEnd w:id="76"/>
      <w:r w:rsidRPr="006D198B">
        <w:rPr>
          <w:rFonts w:ascii="Times New Roman" w:hAnsi="Times New Roman" w:cs="Times New Roman"/>
          <w:sz w:val="28"/>
          <w:szCs w:val="28"/>
          <w:lang w:eastAsia="zh-CN"/>
        </w:rPr>
        <w:t>3) проведения дренажных работ на земельном участке;</w:t>
      </w:r>
    </w:p>
    <w:p w:rsidR="006D198B" w:rsidRPr="006D198B" w:rsidRDefault="006D198B" w:rsidP="006D198B">
      <w:pPr>
        <w:ind w:firstLine="709"/>
        <w:jc w:val="both"/>
        <w:rPr>
          <w:rFonts w:ascii="Times New Roman" w:hAnsi="Times New Roman" w:cs="Times New Roman"/>
          <w:sz w:val="28"/>
          <w:szCs w:val="28"/>
          <w:lang w:eastAsia="zh-CN"/>
        </w:rPr>
      </w:pPr>
      <w:bookmarkStart w:id="78" w:name="sub_23404"/>
      <w:bookmarkEnd w:id="77"/>
      <w:r w:rsidRPr="006D198B">
        <w:rPr>
          <w:rFonts w:ascii="Times New Roman" w:hAnsi="Times New Roman" w:cs="Times New Roman"/>
          <w:sz w:val="28"/>
          <w:szCs w:val="28"/>
          <w:lang w:eastAsia="zh-CN"/>
        </w:rPr>
        <w:t>4) забора (изъятия) водных ресурсов из водных объектов и водопоя;</w:t>
      </w:r>
    </w:p>
    <w:p w:rsidR="006D198B" w:rsidRPr="006D198B" w:rsidRDefault="006D198B" w:rsidP="006D198B">
      <w:pPr>
        <w:ind w:firstLine="709"/>
        <w:jc w:val="both"/>
        <w:rPr>
          <w:rFonts w:ascii="Times New Roman" w:hAnsi="Times New Roman" w:cs="Times New Roman"/>
          <w:sz w:val="28"/>
          <w:szCs w:val="28"/>
          <w:lang w:eastAsia="zh-CN"/>
        </w:rPr>
      </w:pPr>
      <w:bookmarkStart w:id="79" w:name="sub_23405"/>
      <w:bookmarkEnd w:id="78"/>
      <w:r w:rsidRPr="006D198B">
        <w:rPr>
          <w:rFonts w:ascii="Times New Roman" w:hAnsi="Times New Roman" w:cs="Times New Roman"/>
          <w:sz w:val="28"/>
          <w:szCs w:val="28"/>
          <w:lang w:eastAsia="zh-CN"/>
        </w:rPr>
        <w:t>5) прогона сельскохозяйственных животных через земельный участок;</w:t>
      </w:r>
    </w:p>
    <w:p w:rsidR="006D198B" w:rsidRPr="006D198B" w:rsidRDefault="006D198B" w:rsidP="006D198B">
      <w:pPr>
        <w:ind w:firstLine="709"/>
        <w:jc w:val="both"/>
        <w:rPr>
          <w:rFonts w:ascii="Times New Roman" w:hAnsi="Times New Roman" w:cs="Times New Roman"/>
          <w:sz w:val="28"/>
          <w:szCs w:val="28"/>
          <w:lang w:eastAsia="zh-CN"/>
        </w:rPr>
      </w:pPr>
      <w:bookmarkStart w:id="80" w:name="sub_23406"/>
      <w:bookmarkEnd w:id="79"/>
      <w:r w:rsidRPr="006D198B">
        <w:rPr>
          <w:rFonts w:ascii="Times New Roman" w:hAnsi="Times New Roman" w:cs="Times New Roman"/>
          <w:sz w:val="28"/>
          <w:szCs w:val="28"/>
          <w:lang w:eastAsia="zh-CN"/>
        </w:rPr>
        <w:lastRenderedPageBreak/>
        <w:t>6) сенокошения, выпаса сельскохозяйственных животных в установленном порядке на земельных участках в сроки, продолжительность которых соответствует местным условиям и обычаям;</w:t>
      </w:r>
    </w:p>
    <w:p w:rsidR="006D198B" w:rsidRPr="006D198B" w:rsidRDefault="006D198B" w:rsidP="006D198B">
      <w:pPr>
        <w:ind w:firstLine="709"/>
        <w:jc w:val="both"/>
        <w:rPr>
          <w:rFonts w:ascii="Times New Roman" w:hAnsi="Times New Roman" w:cs="Times New Roman"/>
          <w:sz w:val="28"/>
          <w:szCs w:val="28"/>
          <w:lang w:eastAsia="zh-CN"/>
        </w:rPr>
      </w:pPr>
      <w:bookmarkStart w:id="81" w:name="sub_23407"/>
      <w:bookmarkEnd w:id="80"/>
      <w:r w:rsidRPr="006D198B">
        <w:rPr>
          <w:rFonts w:ascii="Times New Roman" w:hAnsi="Times New Roman" w:cs="Times New Roman"/>
          <w:sz w:val="28"/>
          <w:szCs w:val="28"/>
          <w:lang w:eastAsia="zh-CN"/>
        </w:rPr>
        <w:t>7) использования земельного участка в целях охоты, рыболовства, аквакультуры (рыбоводства);</w:t>
      </w:r>
    </w:p>
    <w:p w:rsidR="006D198B" w:rsidRPr="006D198B" w:rsidRDefault="006D198B" w:rsidP="006D198B">
      <w:pPr>
        <w:ind w:firstLine="709"/>
        <w:jc w:val="both"/>
        <w:rPr>
          <w:rFonts w:ascii="Times New Roman" w:hAnsi="Times New Roman" w:cs="Times New Roman"/>
          <w:sz w:val="28"/>
          <w:szCs w:val="28"/>
          <w:lang w:eastAsia="zh-CN"/>
        </w:rPr>
      </w:pPr>
      <w:bookmarkStart w:id="82" w:name="sub_23408"/>
      <w:bookmarkEnd w:id="81"/>
      <w:r w:rsidRPr="006D198B">
        <w:rPr>
          <w:rFonts w:ascii="Times New Roman" w:hAnsi="Times New Roman" w:cs="Times New Roman"/>
          <w:sz w:val="28"/>
          <w:szCs w:val="28"/>
          <w:lang w:eastAsia="zh-CN"/>
        </w:rPr>
        <w:t xml:space="preserve">8) использования земельного участка в целях, предусмотренных </w:t>
      </w:r>
      <w:hyperlink w:anchor="sub_3937" w:history="1">
        <w:r w:rsidRPr="006D198B">
          <w:rPr>
            <w:rFonts w:ascii="Times New Roman" w:hAnsi="Times New Roman" w:cs="Times New Roman"/>
            <w:sz w:val="28"/>
            <w:szCs w:val="28"/>
            <w:lang w:eastAsia="zh-CN"/>
          </w:rPr>
          <w:t>статьей 39.37</w:t>
        </w:r>
      </w:hyperlink>
      <w:r w:rsidRPr="006D198B">
        <w:rPr>
          <w:rFonts w:ascii="Times New Roman" w:hAnsi="Times New Roman" w:cs="Times New Roman"/>
          <w:sz w:val="28"/>
          <w:szCs w:val="28"/>
          <w:lang w:eastAsia="zh-CN"/>
        </w:rPr>
        <w:t xml:space="preserve"> Земельного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bookmarkStart w:id="83" w:name="sub_235"/>
      <w:bookmarkEnd w:id="82"/>
      <w:r w:rsidRPr="006D198B">
        <w:rPr>
          <w:rFonts w:ascii="Times New Roman" w:hAnsi="Times New Roman" w:cs="Times New Roman"/>
          <w:sz w:val="28"/>
          <w:szCs w:val="28"/>
          <w:lang w:eastAsia="zh-CN"/>
        </w:rPr>
        <w:t>4. Публичный сервитут может быть установлен в отношении одного или нескольких земельных участков и (или) земель.</w:t>
      </w:r>
    </w:p>
    <w:bookmarkEnd w:id="83"/>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Обременение земельного участка сервитутом, публичным сервитутом не лишает правообладателя такого земельного участка прав владения, пользования и (или) распоряжения таким земельным участком.</w:t>
      </w:r>
    </w:p>
    <w:p w:rsidR="006D198B" w:rsidRPr="006D198B" w:rsidRDefault="006D198B" w:rsidP="006D198B">
      <w:pPr>
        <w:ind w:firstLine="709"/>
        <w:jc w:val="both"/>
        <w:rPr>
          <w:rFonts w:ascii="Times New Roman" w:hAnsi="Times New Roman" w:cs="Times New Roman"/>
          <w:sz w:val="28"/>
          <w:szCs w:val="28"/>
          <w:lang w:eastAsia="zh-CN"/>
        </w:rPr>
      </w:pPr>
      <w:bookmarkStart w:id="84" w:name="sub_236"/>
      <w:r w:rsidRPr="006D198B">
        <w:rPr>
          <w:rFonts w:ascii="Times New Roman" w:hAnsi="Times New Roman" w:cs="Times New Roman"/>
          <w:sz w:val="28"/>
          <w:szCs w:val="28"/>
          <w:lang w:eastAsia="zh-CN"/>
        </w:rPr>
        <w:t>5. Переход прав на земельный участок, обремененный публичным сервитутом, предоставление обремененного публичным сервитутом земельного участка, находящегося в государственной или муниципальной собственности, гражданам или юридическим лицам не являются основанием для прекращения публичного сервитута и (или) изменения условий его осуществления.</w:t>
      </w:r>
    </w:p>
    <w:p w:rsidR="006D198B" w:rsidRPr="006D198B" w:rsidRDefault="006D198B" w:rsidP="006D198B">
      <w:pPr>
        <w:ind w:firstLine="709"/>
        <w:jc w:val="both"/>
        <w:rPr>
          <w:rFonts w:ascii="Times New Roman" w:hAnsi="Times New Roman" w:cs="Times New Roman"/>
          <w:sz w:val="28"/>
          <w:szCs w:val="28"/>
          <w:lang w:eastAsia="zh-CN"/>
        </w:rPr>
      </w:pPr>
      <w:bookmarkStart w:id="85" w:name="sub_237"/>
      <w:bookmarkEnd w:id="84"/>
      <w:r w:rsidRPr="006D198B">
        <w:rPr>
          <w:rFonts w:ascii="Times New Roman" w:hAnsi="Times New Roman" w:cs="Times New Roman"/>
          <w:sz w:val="28"/>
          <w:szCs w:val="28"/>
          <w:lang w:eastAsia="zh-CN"/>
        </w:rPr>
        <w:t xml:space="preserve">6. Срок сервитута определяется по соглашению сторон. Срок сервитута в отношении земельного участка, находящегося в государственной или муниципальной собственности, определяется с учетом ограничений, предусмотренных </w:t>
      </w:r>
      <w:hyperlink w:anchor="sub_39244" w:history="1">
        <w:r w:rsidRPr="006D198B">
          <w:rPr>
            <w:rFonts w:ascii="Times New Roman" w:hAnsi="Times New Roman" w:cs="Times New Roman"/>
            <w:sz w:val="28"/>
            <w:szCs w:val="28"/>
            <w:lang w:eastAsia="zh-CN"/>
          </w:rPr>
          <w:t>пунктом 4 статьи 39.24</w:t>
        </w:r>
      </w:hyperlink>
      <w:r w:rsidRPr="006D198B">
        <w:rPr>
          <w:rFonts w:ascii="Times New Roman" w:hAnsi="Times New Roman" w:cs="Times New Roman"/>
          <w:sz w:val="28"/>
          <w:szCs w:val="28"/>
          <w:lang w:eastAsia="zh-CN"/>
        </w:rPr>
        <w:t xml:space="preserve"> Земельного Кодекса РФ.</w:t>
      </w:r>
    </w:p>
    <w:bookmarkEnd w:id="85"/>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Срок публичного сервитута определяется решением о его установлении.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Срок сервитута, срок публичного сервитута в отношении земельного участка, расположенного в границах земель, зарезервированных для государственных или муниципальных нужд, не может превышать срок резервирования таких земель.</w:t>
      </w:r>
    </w:p>
    <w:p w:rsidR="006D198B" w:rsidRPr="006D198B" w:rsidRDefault="006D198B" w:rsidP="006D198B">
      <w:pPr>
        <w:ind w:firstLine="709"/>
        <w:jc w:val="both"/>
        <w:rPr>
          <w:rFonts w:ascii="Times New Roman" w:hAnsi="Times New Roman" w:cs="Times New Roman"/>
          <w:sz w:val="28"/>
          <w:szCs w:val="28"/>
          <w:lang w:eastAsia="zh-CN"/>
        </w:rPr>
      </w:pPr>
      <w:bookmarkStart w:id="86" w:name="sub_238"/>
      <w:r w:rsidRPr="006D198B">
        <w:rPr>
          <w:rFonts w:ascii="Times New Roman" w:hAnsi="Times New Roman" w:cs="Times New Roman"/>
          <w:sz w:val="28"/>
          <w:szCs w:val="28"/>
          <w:lang w:eastAsia="zh-CN"/>
        </w:rPr>
        <w:t>7. Сервитут, публичный сервитут должны устанавливаться и осуществляться на условиях, наименее обременительных для использования земельного участка в соответствии с его целевым назначением и разрешенным использованием.</w:t>
      </w:r>
    </w:p>
    <w:p w:rsidR="006D198B" w:rsidRPr="006D198B" w:rsidRDefault="006D198B" w:rsidP="006D198B">
      <w:pPr>
        <w:ind w:firstLine="709"/>
        <w:jc w:val="both"/>
        <w:rPr>
          <w:rFonts w:ascii="Times New Roman" w:hAnsi="Times New Roman" w:cs="Times New Roman"/>
          <w:sz w:val="28"/>
          <w:szCs w:val="28"/>
          <w:lang w:eastAsia="zh-CN"/>
        </w:rPr>
      </w:pPr>
      <w:bookmarkStart w:id="87" w:name="sub_239"/>
      <w:bookmarkEnd w:id="86"/>
      <w:r w:rsidRPr="006D198B">
        <w:rPr>
          <w:rFonts w:ascii="Times New Roman" w:hAnsi="Times New Roman" w:cs="Times New Roman"/>
          <w:sz w:val="28"/>
          <w:szCs w:val="28"/>
          <w:lang w:eastAsia="zh-CN"/>
        </w:rPr>
        <w:t>8. Установление сервитута, публичного сервитута применительно к землям и земельным участкам из состава земель сельскохозяйственного назначения осуществляется с учетом требований об обеспечении рационального использования земель.</w:t>
      </w:r>
    </w:p>
    <w:p w:rsidR="006D198B" w:rsidRPr="006D198B" w:rsidRDefault="006D198B" w:rsidP="006D198B">
      <w:pPr>
        <w:ind w:firstLine="709"/>
        <w:jc w:val="both"/>
        <w:rPr>
          <w:rFonts w:ascii="Times New Roman" w:hAnsi="Times New Roman" w:cs="Times New Roman"/>
          <w:sz w:val="28"/>
          <w:szCs w:val="28"/>
          <w:lang w:eastAsia="zh-CN"/>
        </w:rPr>
      </w:pPr>
      <w:bookmarkStart w:id="88" w:name="sub_2310"/>
      <w:bookmarkEnd w:id="87"/>
      <w:r w:rsidRPr="006D198B">
        <w:rPr>
          <w:rFonts w:ascii="Times New Roman" w:hAnsi="Times New Roman" w:cs="Times New Roman"/>
          <w:sz w:val="28"/>
          <w:szCs w:val="28"/>
          <w:lang w:eastAsia="zh-CN"/>
        </w:rPr>
        <w:t xml:space="preserve">9. В случае, если размещение объекта, указанного в </w:t>
      </w:r>
      <w:hyperlink w:anchor="sub_39371" w:history="1">
        <w:r w:rsidRPr="006D198B">
          <w:rPr>
            <w:rFonts w:ascii="Times New Roman" w:hAnsi="Times New Roman" w:cs="Times New Roman"/>
            <w:sz w:val="28"/>
            <w:szCs w:val="28"/>
            <w:lang w:eastAsia="zh-CN"/>
          </w:rPr>
          <w:t>подпункте 1 статьи 39.37</w:t>
        </w:r>
      </w:hyperlink>
      <w:r w:rsidRPr="006D198B">
        <w:rPr>
          <w:rFonts w:ascii="Times New Roman" w:hAnsi="Times New Roman" w:cs="Times New Roman"/>
          <w:sz w:val="28"/>
          <w:szCs w:val="28"/>
          <w:lang w:eastAsia="zh-CN"/>
        </w:rPr>
        <w:t xml:space="preserve"> Земельного Кодекса РФ, на земельном участке приведет к невозможности использовать земельный участок в соответствии с его разрешенным использованием или существенным затруднениям в его использовании в течение срока, превышающего срок, предусмотренный </w:t>
      </w:r>
      <w:hyperlink w:anchor="sub_394414" w:history="1">
        <w:r w:rsidRPr="006D198B">
          <w:rPr>
            <w:rFonts w:ascii="Times New Roman" w:hAnsi="Times New Roman" w:cs="Times New Roman"/>
            <w:sz w:val="28"/>
            <w:szCs w:val="28"/>
            <w:lang w:eastAsia="zh-CN"/>
          </w:rPr>
          <w:t>подпунктом 4 пункта 1 статьи 39.44</w:t>
        </w:r>
      </w:hyperlink>
      <w:r w:rsidRPr="006D198B">
        <w:rPr>
          <w:rFonts w:ascii="Times New Roman" w:hAnsi="Times New Roman" w:cs="Times New Roman"/>
          <w:sz w:val="28"/>
          <w:szCs w:val="28"/>
          <w:lang w:eastAsia="zh-CN"/>
        </w:rPr>
        <w:t xml:space="preserve"> Земельного Кодекса РФ, размещение указанного сооружения на земельном участке, принадлежащем гражданину или юридическому лицу, на условиях публичного сервитута не осуществляется. В данном случае размещение указанного сооружения может быть осуществлено после изъятия земельного участка для государственных или муниципальных нужд при соблюдении условий, предусмотренных </w:t>
      </w:r>
      <w:hyperlink w:anchor="sub_49" w:history="1">
        <w:r w:rsidRPr="006D198B">
          <w:rPr>
            <w:rFonts w:ascii="Times New Roman" w:hAnsi="Times New Roman" w:cs="Times New Roman"/>
            <w:sz w:val="28"/>
            <w:szCs w:val="28"/>
            <w:lang w:eastAsia="zh-CN"/>
          </w:rPr>
          <w:t>статьями 49</w:t>
        </w:r>
      </w:hyperlink>
      <w:r w:rsidRPr="006D198B">
        <w:rPr>
          <w:rFonts w:ascii="Times New Roman" w:hAnsi="Times New Roman" w:cs="Times New Roman"/>
          <w:sz w:val="28"/>
          <w:szCs w:val="28"/>
          <w:lang w:eastAsia="zh-CN"/>
        </w:rPr>
        <w:t xml:space="preserve"> и </w:t>
      </w:r>
      <w:hyperlink w:anchor="sub_5630" w:history="1">
        <w:r w:rsidRPr="006D198B">
          <w:rPr>
            <w:rFonts w:ascii="Times New Roman" w:hAnsi="Times New Roman" w:cs="Times New Roman"/>
            <w:sz w:val="28"/>
            <w:szCs w:val="28"/>
            <w:lang w:eastAsia="zh-CN"/>
          </w:rPr>
          <w:t>56.3</w:t>
        </w:r>
      </w:hyperlink>
      <w:r w:rsidRPr="006D198B">
        <w:rPr>
          <w:rFonts w:ascii="Times New Roman" w:hAnsi="Times New Roman" w:cs="Times New Roman"/>
          <w:sz w:val="28"/>
          <w:szCs w:val="28"/>
          <w:lang w:eastAsia="zh-CN"/>
        </w:rPr>
        <w:t xml:space="preserve"> Земельного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bookmarkStart w:id="89" w:name="sub_2311"/>
      <w:bookmarkEnd w:id="88"/>
      <w:r w:rsidRPr="006D198B">
        <w:rPr>
          <w:rFonts w:ascii="Times New Roman" w:hAnsi="Times New Roman" w:cs="Times New Roman"/>
          <w:sz w:val="28"/>
          <w:szCs w:val="28"/>
          <w:lang w:eastAsia="zh-CN"/>
        </w:rPr>
        <w:t xml:space="preserve">10. Деятельность, для обеспечения которой устанавливаются сервитут, публичный сервитут, может осуществляться на земельном участке независимо от его целевого назначения и разрешенного использования, за исключением случаев, если </w:t>
      </w:r>
      <w:r w:rsidRPr="006D198B">
        <w:rPr>
          <w:rFonts w:ascii="Times New Roman" w:hAnsi="Times New Roman" w:cs="Times New Roman"/>
          <w:sz w:val="28"/>
          <w:szCs w:val="28"/>
          <w:lang w:eastAsia="zh-CN"/>
        </w:rPr>
        <w:lastRenderedPageBreak/>
        <w:t>осуществление данной деятельности не допускается в границах определенных зон, земель и территорий в соответствии с их режимом.</w:t>
      </w:r>
    </w:p>
    <w:p w:rsidR="006D198B" w:rsidRPr="006D198B" w:rsidRDefault="006D198B" w:rsidP="006D198B">
      <w:pPr>
        <w:ind w:firstLine="709"/>
        <w:jc w:val="both"/>
        <w:rPr>
          <w:rFonts w:ascii="Times New Roman" w:hAnsi="Times New Roman" w:cs="Times New Roman"/>
          <w:sz w:val="28"/>
          <w:szCs w:val="28"/>
          <w:lang w:eastAsia="zh-CN"/>
        </w:rPr>
      </w:pPr>
      <w:bookmarkStart w:id="90" w:name="sub_2312"/>
      <w:bookmarkEnd w:id="89"/>
      <w:r w:rsidRPr="006D198B">
        <w:rPr>
          <w:rFonts w:ascii="Times New Roman" w:hAnsi="Times New Roman" w:cs="Times New Roman"/>
          <w:sz w:val="28"/>
          <w:szCs w:val="28"/>
          <w:lang w:eastAsia="zh-CN"/>
        </w:rPr>
        <w:t>11. Правообладатель земельного участка, обремененного сервитутом, вправе требовать соразмерную плату от лиц, в интересах которых установлен сервитут, если иное не предусмотрено настоящим Кодексом или федеральным законом.</w:t>
      </w:r>
    </w:p>
    <w:p w:rsidR="006D198B" w:rsidRPr="006D198B" w:rsidRDefault="006D198B" w:rsidP="006D198B">
      <w:pPr>
        <w:ind w:firstLine="709"/>
        <w:jc w:val="both"/>
        <w:rPr>
          <w:rFonts w:ascii="Times New Roman" w:hAnsi="Times New Roman" w:cs="Times New Roman"/>
          <w:sz w:val="28"/>
          <w:szCs w:val="28"/>
          <w:lang w:eastAsia="zh-CN"/>
        </w:rPr>
      </w:pPr>
      <w:bookmarkStart w:id="91" w:name="sub_2313"/>
      <w:bookmarkEnd w:id="90"/>
      <w:r w:rsidRPr="006D198B">
        <w:rPr>
          <w:rFonts w:ascii="Times New Roman" w:hAnsi="Times New Roman" w:cs="Times New Roman"/>
          <w:sz w:val="28"/>
          <w:szCs w:val="28"/>
          <w:lang w:eastAsia="zh-CN"/>
        </w:rPr>
        <w:t>12. В случае, когда установление публичного сервитута приводит к существенным затруднениям в использовании земельного участка, его правообладатель вправе требовать от органа государственной власти или органа местного самоуправления, установивших публичный сервитут, соразмерную плату, если иное не предусмотрено настоящим Кодексом.</w:t>
      </w:r>
    </w:p>
    <w:p w:rsidR="006D198B" w:rsidRPr="006D198B" w:rsidRDefault="006D198B" w:rsidP="006D198B">
      <w:pPr>
        <w:ind w:firstLine="709"/>
        <w:jc w:val="both"/>
        <w:rPr>
          <w:rFonts w:ascii="Times New Roman" w:hAnsi="Times New Roman" w:cs="Times New Roman"/>
          <w:sz w:val="28"/>
          <w:szCs w:val="28"/>
          <w:lang w:eastAsia="zh-CN"/>
        </w:rPr>
      </w:pPr>
      <w:bookmarkStart w:id="92" w:name="sub_2314"/>
      <w:bookmarkEnd w:id="91"/>
      <w:r w:rsidRPr="006D198B">
        <w:rPr>
          <w:rFonts w:ascii="Times New Roman" w:hAnsi="Times New Roman" w:cs="Times New Roman"/>
          <w:sz w:val="28"/>
          <w:szCs w:val="28"/>
          <w:lang w:eastAsia="zh-CN"/>
        </w:rPr>
        <w:t>13. Лица, права и законные интересы которых затрагиваются установлением публичного сервитута, могут осуществлять защиту своих прав в судебном порядке.</w:t>
      </w:r>
    </w:p>
    <w:p w:rsidR="006D198B" w:rsidRPr="006D198B" w:rsidRDefault="006D198B" w:rsidP="006D198B">
      <w:pPr>
        <w:ind w:firstLine="709"/>
        <w:jc w:val="both"/>
        <w:rPr>
          <w:rFonts w:ascii="Times New Roman" w:hAnsi="Times New Roman" w:cs="Times New Roman"/>
          <w:sz w:val="28"/>
          <w:szCs w:val="28"/>
          <w:lang w:eastAsia="zh-CN"/>
        </w:rPr>
      </w:pPr>
      <w:bookmarkStart w:id="93" w:name="sub_2315"/>
      <w:bookmarkEnd w:id="92"/>
      <w:r w:rsidRPr="006D198B">
        <w:rPr>
          <w:rFonts w:ascii="Times New Roman" w:hAnsi="Times New Roman" w:cs="Times New Roman"/>
          <w:sz w:val="28"/>
          <w:szCs w:val="28"/>
          <w:lang w:eastAsia="zh-CN"/>
        </w:rPr>
        <w:t>14. Отсутствие в Едином государственном реестре недвижимости сведений о зарегистрированных правах на обременяемые публичным сервитутом земельные участки и (или) о координатах характерных точек границ таких земельных участков, наличие споров о правах на такие земельные участки не являются препятствием для установления публичного сервитута.</w:t>
      </w:r>
    </w:p>
    <w:p w:rsidR="006D198B" w:rsidRPr="006D198B" w:rsidRDefault="006D198B" w:rsidP="006D198B">
      <w:pPr>
        <w:ind w:firstLine="709"/>
        <w:jc w:val="both"/>
        <w:rPr>
          <w:rFonts w:ascii="Times New Roman" w:hAnsi="Times New Roman" w:cs="Times New Roman"/>
          <w:sz w:val="28"/>
          <w:szCs w:val="28"/>
          <w:lang w:eastAsia="zh-CN"/>
        </w:rPr>
      </w:pPr>
      <w:bookmarkStart w:id="94" w:name="sub_2316"/>
      <w:bookmarkEnd w:id="93"/>
      <w:r w:rsidRPr="006D198B">
        <w:rPr>
          <w:rFonts w:ascii="Times New Roman" w:hAnsi="Times New Roman" w:cs="Times New Roman"/>
          <w:sz w:val="28"/>
          <w:szCs w:val="28"/>
          <w:lang w:eastAsia="zh-CN"/>
        </w:rPr>
        <w:t>15. Наличие на земельном участке обременения не является препятствием для установления публичного сервитута в отношении такого земельного участка, за исключением случаев, если ранее установленные ограничения прав на земельный участок, публичный сервитут не допускают осуществление деятельности, для обеспечения которой устанавливается публичный сервитут.</w:t>
      </w:r>
    </w:p>
    <w:p w:rsidR="006D198B" w:rsidRPr="006D198B" w:rsidRDefault="006D198B" w:rsidP="006D198B">
      <w:pPr>
        <w:ind w:firstLine="709"/>
        <w:jc w:val="both"/>
        <w:rPr>
          <w:rFonts w:ascii="Times New Roman" w:hAnsi="Times New Roman" w:cs="Times New Roman"/>
          <w:sz w:val="28"/>
          <w:szCs w:val="28"/>
          <w:lang w:eastAsia="zh-CN"/>
        </w:rPr>
      </w:pPr>
      <w:bookmarkStart w:id="95" w:name="sub_2317"/>
      <w:bookmarkEnd w:id="94"/>
      <w:r w:rsidRPr="006D198B">
        <w:rPr>
          <w:rFonts w:ascii="Times New Roman" w:hAnsi="Times New Roman" w:cs="Times New Roman"/>
          <w:sz w:val="28"/>
          <w:szCs w:val="28"/>
          <w:lang w:eastAsia="zh-CN"/>
        </w:rPr>
        <w:t xml:space="preserve">16. Сервитуты подлежат государственной регистрации в соответствии с </w:t>
      </w:r>
      <w:hyperlink r:id="rId22" w:history="1">
        <w:r w:rsidRPr="006D198B">
          <w:rPr>
            <w:rFonts w:ascii="Times New Roman" w:hAnsi="Times New Roman" w:cs="Times New Roman"/>
            <w:sz w:val="28"/>
            <w:szCs w:val="28"/>
            <w:lang w:eastAsia="zh-CN"/>
          </w:rPr>
          <w:t>Федеральным законом</w:t>
        </w:r>
      </w:hyperlink>
      <w:r w:rsidRPr="006D198B">
        <w:rPr>
          <w:rFonts w:ascii="Times New Roman" w:hAnsi="Times New Roman" w:cs="Times New Roman"/>
          <w:sz w:val="28"/>
          <w:szCs w:val="28"/>
          <w:lang w:eastAsia="zh-CN"/>
        </w:rPr>
        <w:t xml:space="preserve">                                   «О государственной регистрации недвижимости», за исключением сервитутов, предусмотренных </w:t>
      </w:r>
      <w:hyperlink w:anchor="sub_39254" w:history="1">
        <w:r w:rsidRPr="006D198B">
          <w:rPr>
            <w:rFonts w:ascii="Times New Roman" w:hAnsi="Times New Roman" w:cs="Times New Roman"/>
            <w:sz w:val="28"/>
            <w:szCs w:val="28"/>
            <w:lang w:eastAsia="zh-CN"/>
          </w:rPr>
          <w:t>пунктом 4 статьи 39.25</w:t>
        </w:r>
      </w:hyperlink>
      <w:r w:rsidRPr="006D198B">
        <w:rPr>
          <w:rFonts w:ascii="Times New Roman" w:hAnsi="Times New Roman" w:cs="Times New Roman"/>
          <w:sz w:val="28"/>
          <w:szCs w:val="28"/>
          <w:lang w:eastAsia="zh-CN"/>
        </w:rPr>
        <w:t xml:space="preserve"> Градостроительного Кодекса РФ. Сведения о публичных сервитутах вносятся в Единый государственный реестр недвижимости.</w:t>
      </w:r>
    </w:p>
    <w:p w:rsidR="006D198B" w:rsidRPr="006D198B" w:rsidRDefault="006D198B" w:rsidP="006D198B">
      <w:pPr>
        <w:ind w:firstLine="709"/>
        <w:jc w:val="both"/>
        <w:rPr>
          <w:rFonts w:ascii="Times New Roman" w:hAnsi="Times New Roman" w:cs="Times New Roman"/>
          <w:sz w:val="28"/>
          <w:szCs w:val="28"/>
          <w:lang w:eastAsia="zh-CN"/>
        </w:rPr>
      </w:pPr>
      <w:bookmarkStart w:id="96" w:name="sub_2318"/>
      <w:bookmarkEnd w:id="95"/>
      <w:r w:rsidRPr="006D198B">
        <w:rPr>
          <w:rFonts w:ascii="Times New Roman" w:hAnsi="Times New Roman" w:cs="Times New Roman"/>
          <w:sz w:val="28"/>
          <w:szCs w:val="28"/>
          <w:lang w:eastAsia="zh-CN"/>
        </w:rPr>
        <w:t xml:space="preserve">17. Порядок установления публичного сервитута в отношении земельных участков и (или) земель для их использования в целях, предусмотренных </w:t>
      </w:r>
      <w:hyperlink w:anchor="sub_3937" w:history="1">
        <w:r w:rsidRPr="006D198B">
          <w:rPr>
            <w:rFonts w:ascii="Times New Roman" w:hAnsi="Times New Roman" w:cs="Times New Roman"/>
            <w:sz w:val="28"/>
            <w:szCs w:val="28"/>
            <w:lang w:eastAsia="zh-CN"/>
          </w:rPr>
          <w:t>статьей 39.37</w:t>
        </w:r>
      </w:hyperlink>
      <w:r w:rsidRPr="006D198B">
        <w:rPr>
          <w:rFonts w:ascii="Times New Roman" w:hAnsi="Times New Roman" w:cs="Times New Roman"/>
          <w:sz w:val="28"/>
          <w:szCs w:val="28"/>
          <w:lang w:eastAsia="zh-CN"/>
        </w:rPr>
        <w:t xml:space="preserve"> Градостроительного Кодекса РФ, срок публичного сервитута, условия его осуществления и порядок определения платы за такой сервитут устанавливаются </w:t>
      </w:r>
      <w:hyperlink w:anchor="sub_50007" w:history="1">
        <w:r w:rsidRPr="006D198B">
          <w:rPr>
            <w:rFonts w:ascii="Times New Roman" w:hAnsi="Times New Roman" w:cs="Times New Roman"/>
            <w:sz w:val="28"/>
            <w:szCs w:val="28"/>
            <w:lang w:eastAsia="zh-CN"/>
          </w:rPr>
          <w:t>главой V.7</w:t>
        </w:r>
      </w:hyperlink>
      <w:r w:rsidRPr="006D198B">
        <w:rPr>
          <w:rFonts w:ascii="Times New Roman" w:hAnsi="Times New Roman" w:cs="Times New Roman"/>
          <w:sz w:val="28"/>
          <w:szCs w:val="28"/>
          <w:lang w:eastAsia="zh-CN"/>
        </w:rPr>
        <w:t xml:space="preserve"> Земельного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bookmarkStart w:id="97" w:name="sub_2319"/>
      <w:bookmarkEnd w:id="96"/>
      <w:r w:rsidRPr="006D198B">
        <w:rPr>
          <w:rFonts w:ascii="Times New Roman" w:hAnsi="Times New Roman" w:cs="Times New Roman"/>
          <w:sz w:val="28"/>
          <w:szCs w:val="28"/>
          <w:lang w:eastAsia="zh-CN"/>
        </w:rPr>
        <w:t xml:space="preserve">18. Особенности установления сервитута, публичного сервитута в отношении земельных участков, находящихся в границах полос отвода автомобильных дорог, устанавливаются </w:t>
      </w:r>
      <w:hyperlink r:id="rId23" w:history="1">
        <w:r w:rsidRPr="006D198B">
          <w:rPr>
            <w:rFonts w:ascii="Times New Roman" w:hAnsi="Times New Roman" w:cs="Times New Roman"/>
            <w:sz w:val="28"/>
            <w:szCs w:val="28"/>
            <w:lang w:eastAsia="zh-CN"/>
          </w:rPr>
          <w:t>Федеральным законом</w:t>
        </w:r>
      </w:hyperlink>
      <w:r w:rsidRPr="006D198B">
        <w:rPr>
          <w:rFonts w:ascii="Times New Roman" w:hAnsi="Times New Roman" w:cs="Times New Roman"/>
          <w:sz w:val="28"/>
          <w:szCs w:val="28"/>
          <w:lang w:eastAsia="zh-CN"/>
        </w:rPr>
        <w:t xml:space="preserve"> от 8 ноября 2007 г. № 257-ФЗ      «Об автомобильных дорогах и о дорожной деятельности в Российской Федерации и о внесении изменений в отдельные законодательные акты Российской Федерации».</w:t>
      </w:r>
      <w:bookmarkEnd w:id="97"/>
    </w:p>
    <w:p w:rsidR="006D198B" w:rsidRPr="006D198B" w:rsidRDefault="006D198B" w:rsidP="006D198B">
      <w:pPr>
        <w:pStyle w:val="3"/>
        <w:ind w:firstLine="709"/>
        <w:rPr>
          <w:rFonts w:ascii="Times New Roman" w:hAnsi="Times New Roman" w:cs="Times New Roman"/>
          <w:color w:val="auto"/>
          <w:sz w:val="28"/>
          <w:szCs w:val="28"/>
        </w:rPr>
      </w:pPr>
      <w:bookmarkStart w:id="98" w:name="_Toc194046728"/>
      <w:r w:rsidRPr="006D198B">
        <w:rPr>
          <w:rFonts w:ascii="Times New Roman" w:hAnsi="Times New Roman" w:cs="Times New Roman"/>
          <w:color w:val="auto"/>
          <w:sz w:val="28"/>
          <w:szCs w:val="28"/>
        </w:rPr>
        <w:t>Статья 13. Ограничение прав на землю</w:t>
      </w:r>
      <w:bookmarkEnd w:id="98"/>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Права на землю могут быть ограничены по основаниям, установленным Земельным кодексом Российской Федерации, федеральными законами.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2. Могут устанавливаться следующие ограничения прав на землю:</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ограничения использования земельных участков в зонах с особыми условиями использования территорий;</w:t>
      </w:r>
    </w:p>
    <w:p w:rsidR="006D198B" w:rsidRPr="006D198B" w:rsidRDefault="006D198B" w:rsidP="006D198B">
      <w:pPr>
        <w:ind w:firstLine="709"/>
        <w:jc w:val="both"/>
        <w:rPr>
          <w:rFonts w:ascii="Times New Roman" w:hAnsi="Times New Roman" w:cs="Times New Roman"/>
          <w:sz w:val="28"/>
          <w:szCs w:val="28"/>
          <w:lang w:eastAsia="zh-CN"/>
        </w:rPr>
      </w:pPr>
      <w:bookmarkStart w:id="99" w:name="sub_5622"/>
      <w:r w:rsidRPr="006D198B">
        <w:rPr>
          <w:rFonts w:ascii="Times New Roman" w:hAnsi="Times New Roman" w:cs="Times New Roman"/>
          <w:sz w:val="28"/>
          <w:szCs w:val="28"/>
          <w:lang w:eastAsia="zh-CN"/>
        </w:rPr>
        <w:t>2) особые условия охраны окружающей среды, в том числе животного и растительного мира, памятников природы, истории и культуры, археологических объектов, сохранения плодородного слоя почвы, естественной среды обитания, путей миграции диких животных;</w:t>
      </w:r>
    </w:p>
    <w:p w:rsidR="006D198B" w:rsidRPr="006D198B" w:rsidRDefault="006D198B" w:rsidP="006D198B">
      <w:pPr>
        <w:ind w:firstLine="709"/>
        <w:jc w:val="both"/>
        <w:rPr>
          <w:rFonts w:ascii="Times New Roman" w:hAnsi="Times New Roman" w:cs="Times New Roman"/>
          <w:sz w:val="28"/>
          <w:szCs w:val="28"/>
          <w:lang w:eastAsia="zh-CN"/>
        </w:rPr>
      </w:pPr>
      <w:bookmarkStart w:id="100" w:name="sub_5624"/>
      <w:bookmarkEnd w:id="99"/>
      <w:r w:rsidRPr="006D198B">
        <w:rPr>
          <w:rFonts w:ascii="Times New Roman" w:hAnsi="Times New Roman" w:cs="Times New Roman"/>
          <w:sz w:val="28"/>
          <w:szCs w:val="28"/>
          <w:lang w:eastAsia="zh-CN"/>
        </w:rPr>
        <w:t>3) иные ограничения использования земельных участков в случаях, установленных Земельным Кодексом РФ, федеральными законами.</w:t>
      </w:r>
    </w:p>
    <w:bookmarkEnd w:id="100"/>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 Ограничения прав на землю устанавливаются актами исполнительных органов государственной власти, актами органов местного самоуправления, решением суда, а ограничения, указанные в </w:t>
      </w:r>
      <w:hyperlink w:anchor="sub_5621" w:history="1">
        <w:r w:rsidRPr="006D198B">
          <w:rPr>
            <w:rFonts w:ascii="Times New Roman" w:hAnsi="Times New Roman" w:cs="Times New Roman"/>
            <w:sz w:val="28"/>
            <w:szCs w:val="28"/>
            <w:lang w:eastAsia="zh-CN"/>
          </w:rPr>
          <w:t>подпункте 1 пункта 2</w:t>
        </w:r>
      </w:hyperlink>
      <w:r w:rsidRPr="006D198B">
        <w:rPr>
          <w:rFonts w:ascii="Times New Roman" w:hAnsi="Times New Roman" w:cs="Times New Roman"/>
          <w:sz w:val="28"/>
          <w:szCs w:val="28"/>
          <w:lang w:eastAsia="zh-CN"/>
        </w:rPr>
        <w:t xml:space="preserve"> статьи 56 ЗК РФ, в результате установления зон с особыми условиями использования территорий в соответствии с Земельным Кодексом РФ.</w:t>
      </w:r>
    </w:p>
    <w:p w:rsidR="006D198B" w:rsidRPr="006D198B" w:rsidRDefault="006D198B" w:rsidP="006D198B">
      <w:pPr>
        <w:ind w:firstLine="709"/>
        <w:jc w:val="both"/>
        <w:rPr>
          <w:rFonts w:ascii="Times New Roman" w:hAnsi="Times New Roman" w:cs="Times New Roman"/>
          <w:sz w:val="28"/>
          <w:szCs w:val="28"/>
          <w:lang w:eastAsia="zh-CN"/>
        </w:rPr>
      </w:pPr>
      <w:bookmarkStart w:id="101" w:name="sub_564"/>
      <w:r w:rsidRPr="006D198B">
        <w:rPr>
          <w:rFonts w:ascii="Times New Roman" w:hAnsi="Times New Roman" w:cs="Times New Roman"/>
          <w:sz w:val="28"/>
          <w:szCs w:val="28"/>
          <w:lang w:eastAsia="zh-CN"/>
        </w:rPr>
        <w:t>4. Ограничения прав на землю устанавливаются бессрочно или на определенный срок.</w:t>
      </w:r>
    </w:p>
    <w:p w:rsidR="006D198B" w:rsidRPr="006D198B" w:rsidRDefault="006D198B" w:rsidP="006D198B">
      <w:pPr>
        <w:ind w:firstLine="709"/>
        <w:jc w:val="both"/>
        <w:rPr>
          <w:rFonts w:ascii="Times New Roman" w:hAnsi="Times New Roman" w:cs="Times New Roman"/>
          <w:sz w:val="28"/>
          <w:szCs w:val="28"/>
          <w:lang w:eastAsia="zh-CN"/>
        </w:rPr>
      </w:pPr>
      <w:bookmarkStart w:id="102" w:name="sub_565"/>
      <w:bookmarkEnd w:id="101"/>
      <w:r w:rsidRPr="006D198B">
        <w:rPr>
          <w:rFonts w:ascii="Times New Roman" w:hAnsi="Times New Roman" w:cs="Times New Roman"/>
          <w:sz w:val="28"/>
          <w:szCs w:val="28"/>
          <w:lang w:eastAsia="zh-CN"/>
        </w:rPr>
        <w:t>5. Ограничения прав на землю сохраняются при переходе права собственности на земельный участок к другому лицу.</w:t>
      </w:r>
    </w:p>
    <w:bookmarkEnd w:id="102"/>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6. Ограничение прав на землю подлежит государственной регистрации в случаях и в порядке, которые установлены </w:t>
      </w:r>
      <w:hyperlink r:id="rId24" w:history="1">
        <w:r w:rsidRPr="006D198B">
          <w:rPr>
            <w:rFonts w:ascii="Times New Roman" w:hAnsi="Times New Roman" w:cs="Times New Roman"/>
            <w:sz w:val="28"/>
            <w:szCs w:val="28"/>
            <w:lang w:eastAsia="zh-CN"/>
          </w:rPr>
          <w:t>федеральными законами</w:t>
        </w:r>
      </w:hyperlink>
      <w:r w:rsidRPr="006D198B">
        <w:rPr>
          <w:rFonts w:ascii="Times New Roman" w:hAnsi="Times New Roman" w:cs="Times New Roman"/>
          <w:sz w:val="28"/>
          <w:szCs w:val="28"/>
          <w:lang w:eastAsia="zh-CN"/>
        </w:rPr>
        <w:t>.</w:t>
      </w:r>
    </w:p>
    <w:p w:rsidR="006D198B" w:rsidRPr="006D198B" w:rsidRDefault="006D198B" w:rsidP="006D198B">
      <w:pPr>
        <w:ind w:firstLine="709"/>
        <w:jc w:val="both"/>
        <w:rPr>
          <w:rFonts w:ascii="Times New Roman" w:hAnsi="Times New Roman" w:cs="Times New Roman"/>
          <w:sz w:val="28"/>
          <w:szCs w:val="28"/>
          <w:lang w:eastAsia="zh-CN"/>
        </w:rPr>
      </w:pPr>
      <w:bookmarkStart w:id="103" w:name="sub_567"/>
      <w:r w:rsidRPr="006D198B">
        <w:rPr>
          <w:rFonts w:ascii="Times New Roman" w:hAnsi="Times New Roman" w:cs="Times New Roman"/>
          <w:sz w:val="28"/>
          <w:szCs w:val="28"/>
          <w:lang w:eastAsia="zh-CN"/>
        </w:rPr>
        <w:t>7. Ограничение прав на землю может быть обжаловано лицом, чьи права ограничены, в судебном порядке.</w:t>
      </w:r>
    </w:p>
    <w:p w:rsidR="006D198B" w:rsidRPr="006D198B" w:rsidRDefault="006D198B" w:rsidP="006D198B">
      <w:pPr>
        <w:ind w:firstLine="709"/>
        <w:jc w:val="both"/>
        <w:rPr>
          <w:rFonts w:ascii="Times New Roman" w:hAnsi="Times New Roman" w:cs="Times New Roman"/>
          <w:lang w:eastAsia="zh-CN"/>
        </w:rPr>
      </w:pP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b w:val="0"/>
          <w:bCs w:val="0"/>
        </w:rPr>
      </w:pPr>
      <w:bookmarkStart w:id="104" w:name="_Toc194046729"/>
      <w:bookmarkEnd w:id="103"/>
      <w:r w:rsidRPr="006D198B">
        <w:rPr>
          <w:rFonts w:ascii="Times New Roman" w:hAnsi="Times New Roman" w:cs="Times New Roman"/>
          <w:b w:val="0"/>
          <w:bCs w:val="0"/>
        </w:rPr>
        <w:t>Глава 2. Изменение видов разрешенного использования земельных участков и объектов капитального строительства физическими и юридическими лицами</w:t>
      </w:r>
      <w:bookmarkEnd w:id="104"/>
    </w:p>
    <w:p w:rsidR="006D198B" w:rsidRPr="006D198B" w:rsidRDefault="006D198B" w:rsidP="006D198B">
      <w:pPr>
        <w:pStyle w:val="3"/>
        <w:ind w:firstLine="709"/>
        <w:jc w:val="both"/>
        <w:rPr>
          <w:rFonts w:ascii="Times New Roman" w:hAnsi="Times New Roman" w:cs="Times New Roman"/>
          <w:color w:val="auto"/>
          <w:sz w:val="28"/>
          <w:szCs w:val="28"/>
        </w:rPr>
      </w:pPr>
      <w:bookmarkStart w:id="105" w:name="_Toc194046730"/>
      <w:r w:rsidRPr="006D198B">
        <w:rPr>
          <w:rFonts w:ascii="Times New Roman" w:hAnsi="Times New Roman" w:cs="Times New Roman"/>
          <w:color w:val="auto"/>
          <w:sz w:val="28"/>
          <w:szCs w:val="28"/>
        </w:rPr>
        <w:t>Статья 14. Градостроительный регламент</w:t>
      </w:r>
      <w:bookmarkEnd w:id="105"/>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Градостроительным регламентом определяется правовой режим земельных участков, равно как всего, что находится над и под поверхностью земельных участков и используется в процессе их застройки и последующей эксплуатации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Градостроительные регламенты устанавливаются с учетом: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фактического использования земельных участков и объектов капитального строительства в границах территориальной зоны;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возможности сочетания в пределах одной территориальной зоны различных видов существующего и планируемого использования земельных участков 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функциональных зон и характеристик их планируемого развития, определенных документами территориального планирования муниципальных образований;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видов территориальных зон;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5) требований охраны объектов культурного наследия, а также особо охраняемых природных территорий, иных </w:t>
      </w:r>
      <w:r w:rsidRPr="006D198B">
        <w:rPr>
          <w:rFonts w:ascii="Times New Roman" w:hAnsi="Times New Roman" w:cs="Times New Roman"/>
          <w:sz w:val="28"/>
          <w:szCs w:val="28"/>
          <w:lang w:eastAsia="zh-CN"/>
        </w:rPr>
        <w:lastRenderedPageBreak/>
        <w:t>природных объектов.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Действие градостроительного регламента распространяется в равной мере на все земельные участки и объекты капитального строительства, расположенные в пределах границ территориальной зоны, обозначенной на карте градостроительного зонирования.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Действие градостроительного регламента не распространяется на земельные участки: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в границах территорий памятников и ансамблей,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памятников или ансамблей, которые являются выявленными объектами культурного наследия и решения о режиме содержания, параметрах реставрации, консервации, воссоздания, ремонта и приспособлении которых принимаются в порядке, установленном законодательством Российской Федерации об охране объектов культурного наследия;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в границах территорий общего пользования;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предназначенные для размещения линейных объектов и (или) занятые линейными объектами;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предоставленные для добычи полезных ископаемых.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Применительно к территориям исторических поселений, достопримечательных мест, зонам с особыми условиями использования территорий градостроительные регламенты устанавливаются в соответствии с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Градостроительные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6.1.</w:t>
      </w:r>
      <w:r w:rsidRPr="006D198B">
        <w:rPr>
          <w:rFonts w:ascii="Times New Roman" w:hAnsi="Times New Roman" w:cs="Times New Roman"/>
          <w:sz w:val="28"/>
          <w:szCs w:val="28"/>
        </w:rPr>
        <w:t xml:space="preserve"> </w:t>
      </w:r>
      <w:r w:rsidRPr="006D198B">
        <w:rPr>
          <w:rFonts w:ascii="Times New Roman" w:hAnsi="Times New Roman" w:cs="Times New Roman"/>
          <w:sz w:val="28"/>
          <w:szCs w:val="28"/>
          <w:lang w:eastAsia="zh-CN"/>
        </w:rPr>
        <w:t xml:space="preserve">До установления градостроительных регламентов в отношении земельных участков, включенных в границы населенных пунктов из земель лесного фонда (за исключением лесных участков, которые до 1 января 2016 г. предоставлены гражданам или юридическим лицам либо на которых расположены объекты недвижимого имущества, права на которые возникли до 1 января 2016 г., и разрешенное использование либо назначение которых до их включения в границы населенного пункта не было связано с использованием лесов), такие земельные участки используются с учетом ограничений, установленных при использовании городских лесов в соответствии с лесным законодательством.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7.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исполнительными органами субъектов Российской Федерации или уполномоченными органами местного самоуправления в соответствии с федеральными законами. 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w:t>
      </w:r>
      <w:r w:rsidRPr="006D198B">
        <w:rPr>
          <w:rFonts w:ascii="Times New Roman" w:hAnsi="Times New Roman" w:cs="Times New Roman"/>
          <w:sz w:val="28"/>
          <w:szCs w:val="28"/>
          <w:lang w:eastAsia="zh-CN"/>
        </w:rPr>
        <w:lastRenderedPageBreak/>
        <w:t>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Земельные участки или объекты капитального строительства, виды разрешенного использования, предельные (минимальные и (или) максимальные) размеры и предельные параметры которых не соответствуют градостроительному регламенту, могут использоваться без установления срока приведения их в соответствие с градостроительным регламентом, за исключением случаев, если использование таких земельных участков и объектов капитального строительства опасно для жизни или здоровья человека, для окружающей среды, объектов культурного наследия.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 Реконструкция указанных в части 8 настоящей статьи объектов капитального строительства может осуществляться только путем приведения таких объектов в соответствие с градостроительным регламентом или путем уменьшения их несоответствия предельным параметрам разрешенного строительства, реконструкции. Изменение видов разрешенного использования указанных земельных участков и объектов капитального строительства может осуществляться путем приведения их в соответствие с видами разрешенного использования земельных участков и объектов капитального строительства, установленными градостроительным регламентом.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10. В случае, если использование указанных в части 8 настоящей статьи земельных участков и объектов капитального строительства продолжается и опасно для жизни или здоровья человека, для окружающей среды, объектов культурного наследия, в соответствии с федеральными законами может быть наложен запрет на использование таких земельных участков и объектов.</w:t>
      </w:r>
    </w:p>
    <w:p w:rsidR="006D198B" w:rsidRPr="006D198B" w:rsidRDefault="006D198B" w:rsidP="006D198B">
      <w:pPr>
        <w:pStyle w:val="3"/>
        <w:ind w:firstLine="709"/>
        <w:jc w:val="both"/>
        <w:rPr>
          <w:rFonts w:ascii="Times New Roman" w:hAnsi="Times New Roman" w:cs="Times New Roman"/>
          <w:color w:val="auto"/>
          <w:sz w:val="28"/>
          <w:szCs w:val="28"/>
        </w:rPr>
      </w:pPr>
      <w:bookmarkStart w:id="106" w:name="_Toc194046731"/>
      <w:r w:rsidRPr="006D198B">
        <w:rPr>
          <w:rFonts w:ascii="Times New Roman" w:hAnsi="Times New Roman" w:cs="Times New Roman"/>
          <w:color w:val="auto"/>
          <w:sz w:val="28"/>
          <w:szCs w:val="28"/>
        </w:rPr>
        <w:t>Статья 15. Виды разрешенного использования земельных участков и объектов капитального строительства</w:t>
      </w:r>
      <w:bookmarkEnd w:id="106"/>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Разрешенное использование земельных участков и объектов капитального строительства может быть следующих видов: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основные виды разрешенного использования;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условно разрешенные виды использования;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вспомогательные виды разрешенного использования, допустимые только в качестве дополнительных по отношению к основным видам разрешенного использования и условно разрешенным видам использования и осуществляемые совместно с ними.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Применительно к каждой территориальной зоне устанавливаются виды разрешенного использования земельных участков 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2.1. Установление основных видов разрешенного использования земельных участков и объектов капитального строительства является обязательным применительно к каждой территориальной зоне, в отношении которой устанавливается градостроительный регламент.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 Изменение одного вида разрешенного использования земельных участков и объектов капитального строительства на </w:t>
      </w:r>
      <w:r w:rsidRPr="006D198B">
        <w:rPr>
          <w:rFonts w:ascii="Times New Roman" w:hAnsi="Times New Roman" w:cs="Times New Roman"/>
          <w:sz w:val="28"/>
          <w:szCs w:val="28"/>
          <w:lang w:eastAsia="zh-CN"/>
        </w:rPr>
        <w:lastRenderedPageBreak/>
        <w:t>другой вид такого использования осуществляется в соответствии с градостроительным регламентом при условии соблюдения требований технических регламентов.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Основные и вспомогательные виды разрешенного использования земельных участков и объектов капитального строительства правообладателями земельных участков и объектов капитального строительства, за исключением органов государственной власти, органов местного самоуправления, государственных и муниципальных учреждений, государственных и муниципальных унитарных предприятий, выбираются самостоятельно без дополнительных разрешений и согласования.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4.1. Со дня принятия решения о комплексном развитии территории и до дня утверждения документации по планировке территории, в отношении которой принято решение о ее комплексном развитии, изменение вида разрешенного использования земельных участков и (или) объектов капитального строительства, расположенных в границах такой территории, не допускается.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Решения об изменении одного вида разрешенного использования земельных участков и объектов капитального строительства, расположенных на землях, на которые действие градостроительных регламентов не распространяется или для которых градостроительные регламенты не устанавливаются, на другой вид такого использования принимаются в соответствии с федеральными законами.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Предоставление разрешения на условно разрешенный вид использования земельного участка или объекта капитального строительства осуществляется в порядке, предусмотренном статьей 39 Градостроительного кодекса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Физическое или юридическое лицо вправе оспорить в суде решение о предоставлении разрешения на условно разрешенный вид использования земельного участка или объекта капитального строительства либо об отказе в предоставлении такого разрешения.</w:t>
      </w:r>
    </w:p>
    <w:p w:rsidR="006D198B" w:rsidRPr="006D198B" w:rsidRDefault="006D198B" w:rsidP="006D198B">
      <w:pPr>
        <w:pStyle w:val="3"/>
        <w:ind w:firstLine="709"/>
        <w:rPr>
          <w:rFonts w:ascii="Times New Roman" w:hAnsi="Times New Roman" w:cs="Times New Roman"/>
          <w:color w:val="auto"/>
          <w:sz w:val="28"/>
          <w:szCs w:val="28"/>
        </w:rPr>
      </w:pPr>
      <w:bookmarkStart w:id="107" w:name="_Toc194046732"/>
      <w:r w:rsidRPr="006D198B">
        <w:rPr>
          <w:rFonts w:ascii="Times New Roman" w:hAnsi="Times New Roman" w:cs="Times New Roman"/>
          <w:color w:val="auto"/>
          <w:sz w:val="28"/>
          <w:szCs w:val="28"/>
        </w:rPr>
        <w:t>Статья 16.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w:t>
      </w:r>
      <w:bookmarkEnd w:id="107"/>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Предельные (минимальные и (или) максимальные) размеры земельных участков и предельные параметры разрешенного строительства, реконструкции объектов капитального строительства включают в себя: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предельные (минимальные и (или) максимальные) размеры земельных участков, в том числе их площадь;</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предельное количество этажей или предельную высоту зданий, строений, сооружений;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максимальный процент застройки в границах земельного участка, определяемый как отношение суммарной площади земельного участка, которая может быть застроена, ко всей площади земельного участка;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1.1. В случае, если в градостроительном регламенте применительно к определенной территориальной зоне не </w:t>
      </w:r>
      <w:r w:rsidRPr="006D198B">
        <w:rPr>
          <w:rFonts w:ascii="Times New Roman" w:hAnsi="Times New Roman" w:cs="Times New Roman"/>
          <w:sz w:val="28"/>
          <w:szCs w:val="28"/>
          <w:lang w:eastAsia="zh-CN"/>
        </w:rPr>
        <w:lastRenderedPageBreak/>
        <w:t xml:space="preserve">устанавливаются предельные (минимальные и (или) максимальные) </w:t>
      </w:r>
      <w:r w:rsidRPr="006D198B">
        <w:rPr>
          <w:rFonts w:ascii="Times New Roman" w:hAnsi="Times New Roman" w:cs="Times New Roman"/>
          <w:spacing w:val="-2"/>
          <w:sz w:val="28"/>
          <w:szCs w:val="28"/>
          <w:lang w:eastAsia="zh-CN"/>
        </w:rPr>
        <w:t>размеры земельных участков, в том числе их площадь, и (или) предусмотренные пунктами 2-4</w:t>
      </w:r>
      <w:r w:rsidRPr="006D198B">
        <w:rPr>
          <w:rFonts w:ascii="Times New Roman" w:hAnsi="Times New Roman" w:cs="Times New Roman"/>
          <w:sz w:val="28"/>
          <w:szCs w:val="28"/>
          <w:lang w:eastAsia="zh-CN"/>
        </w:rPr>
        <w:t xml:space="preserve"> части 1 настоящей статьи предельные параметры разрешенного строительства, реконструкции объектов капитального строительства, непосредственно в градостроительном регламенте применительно к этой территориальной зоне указывается, что такие 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1.2. Наряду с указанными в пунктах 2-4 части 1 настоящей статьи предельными параметрами разрешенного строительства, реконструкции объектов капитального строительства в градостроительном регламенте могут быть установлены иные предельные параметры разрешенного строительства, реконструкции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Применительно к каждой территориальной зоне устанавливаются указанные в части 1 настоящей статьи размеры и параметры, их сочетания.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2.1. Предельные параметры разрешенного строительства или реконструкции объектов капитального строительства в составе градостроительного регламента, установленного применительно к территориальной зоне, расположенной в границах территории исторического поселения федерального или регионального значения, должны включать в себя требования к архитектурным решениям объектов капитального строительства. Требования к архитектурным решениям объектов капитального строительства могут включать в себя требования к цветовому решению внешнего облика объекта капитального строительства, к строительным материалам, определяющим внешний облик объекта капитального строительства, требования к объемно-пространственным, архитектурно-стилистическим и иным характеристикам объекта капитального строительства, влияющим на его внешний облик и (или) на композицию и силуэт застройки исторического поселения.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В пределах территориальных зон могут устанавливаться подзоны с одинаковыми видами разрешенного использования земельных участков и объектов капитального строительства, но с различными предельными (минимальными и (или) максимальными) размерами земельных участков и предельными параметрами разрешенного строительства, реконструкции объектов капитального строительства и сочетаниями таких размеров и параметров.</w:t>
      </w:r>
    </w:p>
    <w:p w:rsidR="006D198B" w:rsidRPr="006D198B" w:rsidRDefault="006D198B" w:rsidP="006D198B">
      <w:pPr>
        <w:pStyle w:val="3"/>
        <w:ind w:firstLine="709"/>
        <w:jc w:val="both"/>
        <w:rPr>
          <w:rFonts w:ascii="Times New Roman" w:hAnsi="Times New Roman" w:cs="Times New Roman"/>
          <w:color w:val="auto"/>
          <w:sz w:val="28"/>
          <w:szCs w:val="28"/>
        </w:rPr>
      </w:pPr>
      <w:bookmarkStart w:id="108" w:name="_Toc194046733"/>
      <w:r w:rsidRPr="006D198B">
        <w:rPr>
          <w:rFonts w:ascii="Times New Roman" w:hAnsi="Times New Roman" w:cs="Times New Roman"/>
          <w:color w:val="auto"/>
          <w:sz w:val="28"/>
          <w:szCs w:val="28"/>
        </w:rPr>
        <w:t>Статья 17. Порядок предоставления разрешения на условно разрешенный вид использования земельного участка или объекта капитального строительства</w:t>
      </w:r>
      <w:bookmarkEnd w:id="108"/>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 Физическое или юридическое лицо, заинтересованное в предоставлении разрешения на условно разрешенный вид использования земельного участка или объекта капитального строительства (далее – разрешение на условно разрешенный вид использования), направляет заявление о предоставлении разрешения на условно разрешенный вид использования в комиссию. Заявление о предоставлении разрешения на условно разрешенный вид использования может быть направлено в форме электронного документа, подписанного электронной подписью в соответствии с требованиями Федерального закона от 6 апреля 2011 г. N 63-ФЗ «Об электронной подписи» (далее – электронный документ, подписанный электронной </w:t>
      </w:r>
      <w:r w:rsidRPr="006D198B">
        <w:rPr>
          <w:rFonts w:ascii="Times New Roman" w:hAnsi="Times New Roman" w:cs="Times New Roman"/>
          <w:sz w:val="28"/>
          <w:szCs w:val="28"/>
          <w:lang w:eastAsia="zh-CN"/>
        </w:rPr>
        <w:lastRenderedPageBreak/>
        <w:t>подписью).</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Проект решения о предоставлении разрешения на условно разрешенный вид использования подлежит обсуждению на публичных слушаниях. Порядок организации и проведения публичных слушаний определяется уставом муниципального образования Ейский район и Положением об организации и проведении публичных слушаний по вопросам градостроительной деятельности в муниципальном образовании Ейский район с учетом положений статьи 5.1 Градостроительного кодекса российской Федерации и статьи 26 настоящих Правил.</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Комиссия по землепользованию и застройке администрации муниципального образования Ейский район (далее Комиссия) направляет сообщения о проведении публичных слушаний по проекту решения о предоставлении разрешения на условно разрешенный вид использования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Срок проведения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Положением об организации и проведении публичных слушаний по вопросам градостроительной деятельности в муниципальном образовании Ейский район и не может быть более одного месяца.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На основании заключения о результатах публичных слушаний по проекту решения о предоставлении разрешения на условно разрешенный вид использования Комиссия осуществляет подготовку рекомендаций о предоставлении разрешения на условно разрешенный вид использования или об отказе в предоставлении такого разрешения с указанием причин принятого решения и направляет их главе местной администрации.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На основании указанных в части 6 настоящей статьи рекомендаций глава местной администрации в течение трех дней со дня поступления таких рекомендаций принимает решение о предоставлении разрешения на условно разрешенный вид использования или об отказе в предоставлении такого разрешения. Указанное решение подлежит опубликованию в порядке, установленном для официального опубликования муниципальных правовых актов, иной официальной информации, и размещается на официальном сайте муниципального образования в сети «Интернет».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8. Расходы, связанные с организацией и проведением публичных слушаний по проекту решения о предоставлении разрешения на условно разрешенный вид использования, несет физическое или юридическое лицо, заинтересованное в предоставлении такого разрешения.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 решение о предоставлении разрешения на условно разрешенный вид использования такому лицу принимается без проведения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РФ, не допускается предоставление разрешения на условно разрешенный вид использования в отношении земельного участка, на котором расположена такая постройка, или в отношении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10. Физическое или юридическое лицо вправе оспорить в судебном порядке решение о предоставлении разрешения на условно разрешенный вид использования или об отказе в предоставлении такого разрешения.</w:t>
      </w:r>
    </w:p>
    <w:p w:rsidR="006D198B" w:rsidRPr="006D198B" w:rsidRDefault="006D198B" w:rsidP="006D198B">
      <w:pPr>
        <w:pStyle w:val="3"/>
        <w:ind w:firstLine="709"/>
        <w:jc w:val="both"/>
        <w:rPr>
          <w:rFonts w:ascii="Times New Roman" w:hAnsi="Times New Roman" w:cs="Times New Roman"/>
          <w:color w:val="auto"/>
          <w:sz w:val="28"/>
          <w:szCs w:val="28"/>
        </w:rPr>
      </w:pPr>
      <w:bookmarkStart w:id="109" w:name="_Toc194046734"/>
      <w:r w:rsidRPr="006D198B">
        <w:rPr>
          <w:rFonts w:ascii="Times New Roman" w:hAnsi="Times New Roman" w:cs="Times New Roman"/>
          <w:color w:val="auto"/>
          <w:sz w:val="28"/>
          <w:szCs w:val="28"/>
        </w:rPr>
        <w:t>Статья 18. Отклонение от предельных параметров разрешенного строительства, реконструкции объектов капитального строительства.</w:t>
      </w:r>
      <w:bookmarkEnd w:id="109"/>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Правообладатели земельных участков, размеры которых меньше установленных градостроительным регламентом минимальных размеров земельных участков либо конфигурация, инженерно-геологические или иные характеристики, которых неблагоприятны для застройки,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1.1. Правообладатели земельных участков вправе обратиться за разрешениями на отклонение от предельных параметров разрешенного строительства, реконструкции объектов капитального строительства, если такое отклонение необходимо в целях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w:t>
      </w:r>
      <w:r w:rsidRPr="006D198B">
        <w:rPr>
          <w:rFonts w:ascii="Times New Roman" w:hAnsi="Times New Roman" w:cs="Times New Roman"/>
          <w:sz w:val="28"/>
          <w:szCs w:val="28"/>
          <w:lang w:eastAsia="zh-CN"/>
        </w:rPr>
        <w:lastRenderedPageBreak/>
        <w:t>территориальной зоны, не более чем на десять процентов.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Отклонение от предельных параметров разрешенного строительства, реконструкции объектов капитального строительства разрешается для отдельного земельного участка при соблюдении требований технических регламентов. Отклонение от предельных параметров разрешенного строительства, реконструкции объектов капитального строительства в части предельного количества этажей, предельной высоты зданий, строений, сооружений и требований к архитектурным решениям объектов капитального строительства в границах территорий исторических поселений федерального или регионального значения не допускается.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Заинтересованное в получении разрешения на отклонение от предельных параметров разрешенного строительства, реконструкции объектов капитального строительства лицо направляет в комиссию заявление о предоставлении такого разрешения. Заявление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может быть направлено в форме электронного документа, подписанного электронной подписью.</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Проект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подлежит обсуждению на публичных слушаниях, проводимых в порядке, определенном уставом муниципального образования Ейский район и  Положением об организации и проведении публичных слушаний по вопросам градостроительной деятельности в муниципальном образовании Ейский район с учетом положений статьи 5.1 Градостроительного Кодекса РФ и статьи 26 настоящих Правил, за исключением случая, указанного в части 1.1 настоящей статьи. Расходы, связанные с организацией и проведением публичных слушаний по вопросу о предоставлении разрешения на отклонение от предельных параметров разрешенного строительства, реконструкции объектов капитального строительства, несет физическое или юридическое лицо, заинтересованное в предоставлении такого разрешения.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На основании заключения о результатах публичных слушаний по проекту решения о предоставлении разрешения на отклонение от предельных параметров разрешенного строительства, реконструкции объектов капитального строительства Комиссия осуществляет подготовку рекомендаций о предоставлении такого разрешения или об отказе в предоставлении такого разрешения с указанием причин принятого решения и направляет указанные рекомендации главе местной администрации.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Глава местной администрации в течение семи дней со дня поступления указанных в части 5 настоящей статьи рекомендаций принимает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 с указанием причин принятого решения.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6.1.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w:t>
      </w:r>
      <w:r w:rsidRPr="006D198B">
        <w:rPr>
          <w:rFonts w:ascii="Times New Roman" w:hAnsi="Times New Roman" w:cs="Times New Roman"/>
          <w:sz w:val="28"/>
          <w:szCs w:val="28"/>
          <w:lang w:eastAsia="zh-CN"/>
        </w:rPr>
        <w:lastRenderedPageBreak/>
        <w:t>самоуправления, указанных в части 2 статьи 55.32 Градостроительного Кодекса РФ, не допускается предоставление разрешения на отклонение от предельных параметров разрешенного строительства, реконструкции объектов капитального строительства в отношении земельного участка, на котором расположена такая постройка,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орган местного самоуправления, которые указаны в части 2 статьи 55.32 Градостроительного Кодекса РФ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удовлетворении исковых требований о сносе самовольной постройки или ее приведении в соответствие с установленными требованиями.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Физическое или юридическое лицо вправе оспорить в судебном порядке решение о предоставлении разрешения на отклонение от предельных параметров разрешенного строительства, реконструкции объектов капитального строительства или об отказе в предоставлении такого разрешения.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Предоставление разрешения на отклонение от предельных параметров разрешенного строительства, реконструкции объектов капитального строительства не допускается, если такое отклонение не соответствует ограничениям использования объектов недвижимости, установленным в границах зон с особыми условиями использования территорий.</w:t>
      </w:r>
    </w:p>
    <w:p w:rsidR="006D198B" w:rsidRPr="006D198B" w:rsidRDefault="006D198B" w:rsidP="006D198B">
      <w:pPr>
        <w:ind w:firstLine="709"/>
        <w:jc w:val="both"/>
        <w:rPr>
          <w:rFonts w:ascii="Times New Roman" w:hAnsi="Times New Roman" w:cs="Times New Roman"/>
          <w:lang w:eastAsia="zh-CN"/>
        </w:rPr>
      </w:pPr>
      <w:r w:rsidRPr="006D198B">
        <w:rPr>
          <w:rFonts w:ascii="Times New Roman" w:hAnsi="Times New Roman" w:cs="Times New Roman"/>
          <w:sz w:val="28"/>
          <w:szCs w:val="28"/>
          <w:lang w:eastAsia="zh-CN"/>
        </w:rPr>
        <w:t>9. Разрешение на отклонение от предельных параметров разрешенного строительства, реконструкции объектов капитального строительства может предоставляться правообладателям земельных участков конфигурация, инженерно-геологические либо иные характеристики которых неблагоприятны для застройки только при наличии заключений аккредитованных экспертов, проектных организаций или индивидуальных предпринимателей, состоящих в саморегулируемых организациях в области архитектуры и градостроительства, подтверждающих факт наличия таких неблагоприятных характеристик рассматриваемого земельного участка, а также прямую зависимость таких характеристик с испрашиваемыми отклонениями от предельных параметров.</w:t>
      </w: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b w:val="0"/>
          <w:bCs w:val="0"/>
        </w:rPr>
      </w:pPr>
      <w:bookmarkStart w:id="110" w:name="_Toc194046735"/>
      <w:r w:rsidRPr="006D198B">
        <w:rPr>
          <w:rFonts w:ascii="Times New Roman" w:hAnsi="Times New Roman" w:cs="Times New Roman"/>
          <w:b w:val="0"/>
          <w:bCs w:val="0"/>
        </w:rPr>
        <w:t>Глава 3. Подготовка документации по планировке территории</w:t>
      </w:r>
      <w:bookmarkEnd w:id="110"/>
    </w:p>
    <w:p w:rsidR="006D198B" w:rsidRPr="006D198B" w:rsidRDefault="006D198B" w:rsidP="006D198B">
      <w:pPr>
        <w:pStyle w:val="3"/>
        <w:ind w:firstLine="709"/>
        <w:jc w:val="both"/>
        <w:rPr>
          <w:rFonts w:ascii="Times New Roman" w:hAnsi="Times New Roman" w:cs="Times New Roman"/>
          <w:color w:val="auto"/>
          <w:sz w:val="28"/>
          <w:szCs w:val="28"/>
        </w:rPr>
      </w:pPr>
      <w:r w:rsidRPr="006D198B">
        <w:rPr>
          <w:rFonts w:ascii="Times New Roman" w:hAnsi="Times New Roman" w:cs="Times New Roman"/>
          <w:color w:val="auto"/>
          <w:sz w:val="28"/>
          <w:szCs w:val="28"/>
        </w:rPr>
        <w:t>Статья 19. Общие положения о планировке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Подготовка документации по планировке территории осуществляется в целях обеспечения устойчивого развития территорий, выделения элементов планировочной структуры (кварталов, микрорайонов, иных элементов), установления границ земельных участков, на которых расположены объекты капитального строительства, границ земельных участков, предназначенных для строительства и размещения линейных объектов.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Подготовка документации по планировке территории осуществляется в отношении застроенных или подлежащих застройке территорий.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3. В случае установления границ незастроенных и не предназначенных для строительства земельных участков подготовка документации по планировке территории осуществляется в соответствии с земельным, водным, лесным и иным законодательством.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При подготовке документации по планировке территории может осуществляться разработка проектов планировки территории, проектов межевания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Подготовка проекта планировки территории и проекта межевания территории осуществляется в соответствии с системой координат, используемой для ведения Единого государственного реестра недвижимости.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Подготовка документации по планировке территории осуществляется в отношении выделяемых проектом планировки территории одного или нескольких смежных элементов планировочной структуры, определенных правилами землепользования и застройки территориальных зон и (или) установленных схемами территориального планирования муниципальных районов, генеральными планами поселений, городских округов функциональных зон.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При подготовке документации по планировке территории до установления границ зон с особыми условиями использования территории учитываются размеры этих зон и ограничения по использованию территории в границах таких зон, которые устанавливаются в соответствии с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Подготовка графической части документации по планировке территории осуществляется: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в соответствии с системой координат, используемой для ведения Единого государственного реестра недвижимости;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с использованием цифровых топографических карт, цифровых топографических планов, требования к которым устанавливаются уполномоченным федеральным органом исполнительной власти.</w:t>
      </w:r>
    </w:p>
    <w:p w:rsidR="006D198B" w:rsidRPr="006D198B" w:rsidRDefault="006D198B" w:rsidP="006D198B">
      <w:pPr>
        <w:pStyle w:val="3"/>
        <w:ind w:firstLine="709"/>
        <w:jc w:val="both"/>
        <w:rPr>
          <w:rFonts w:ascii="Times New Roman" w:hAnsi="Times New Roman" w:cs="Times New Roman"/>
          <w:color w:val="auto"/>
          <w:sz w:val="28"/>
          <w:szCs w:val="28"/>
        </w:rPr>
      </w:pPr>
      <w:bookmarkStart w:id="111" w:name="_Toc194046736"/>
      <w:r w:rsidRPr="006D198B">
        <w:rPr>
          <w:rFonts w:ascii="Times New Roman" w:hAnsi="Times New Roman" w:cs="Times New Roman"/>
          <w:color w:val="auto"/>
          <w:sz w:val="28"/>
          <w:szCs w:val="28"/>
        </w:rPr>
        <w:t>Статья 20. Инженерные изыскания для подготовки документации по планировке территории</w:t>
      </w:r>
      <w:bookmarkEnd w:id="111"/>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Подготовка документации по планировке территории осуществляется в соответствии с материалами и результатами инженерных изысканий в случаях, предусмотренных в соответствии с частью 2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Виды инженерных изысканий, необходимых для подготовки документации по планировке территории, порядок их выполнения, а также случаи, при которых требуется их выполнение, устанавливаются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Состав материалов и результатов инженерных изысканий, подлежащих размещению в государственных информационных системах обеспечения градостроительной деятельности, субъектов Российской Федерации, Едином государственном фонде данных о состоянии окружающей среды, ее загрязнении, а также форма и порядок их представления устанавливаются Правительством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Инженерные изыскания для подготовки документации по планировке территории выполняются в целях получения: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 материалов о природных условиях территории, в отношении которой осуществляется подготовка такой документации, и факторах техногенного воздействия на окружающую среду, прогнозов их изменения в целях обеспечения </w:t>
      </w:r>
      <w:r w:rsidRPr="006D198B">
        <w:rPr>
          <w:rFonts w:ascii="Times New Roman" w:hAnsi="Times New Roman" w:cs="Times New Roman"/>
          <w:sz w:val="28"/>
          <w:szCs w:val="28"/>
          <w:lang w:eastAsia="zh-CN"/>
        </w:rPr>
        <w:lastRenderedPageBreak/>
        <w:t>рационального и безопасного использования указанной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материалов, необходимых для установления границ зон планируемого размещения объектов капитального строительства, уточнения их предельных параметров, установления границ земельных участков;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материалов, необходимых для обоснования проведения мероприятий по организации поверхностного стока вод, частичному или полному осушению территории и других подобных мероприятий (далее – инженерная подготовка), инженерной защите и благоустройству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Состав и объем инженерных изысканий для подготовки документации по планировке территории, метод их выполнения устанавливаются с учетом требований технических регламентов программой инженерных изысканий, разработанной на основе задания лица, принявшего решение о подготовке документации по планировке территории в соответствии с Градостроительным кодексом Российской Федерации, в зависимости от вида и назначения объектов капитального строительства, размещение которых планируется в соответствии с такой документацией, а также от сложности топографических, инженерно-геологических, экологических, гидрологических, метеорологических и климатических условий территории, степени изученности указанных условий.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Результаты инженерных изысканий, выполненных для подготовки документации по планировке территории, могут быть использованы для подготовки проектной документации объектов капитального строительства, размещаемых в соответствии с указанной документацией.</w:t>
      </w:r>
    </w:p>
    <w:p w:rsidR="006D198B" w:rsidRPr="006D198B" w:rsidRDefault="006D198B" w:rsidP="006D198B">
      <w:pPr>
        <w:pStyle w:val="3"/>
        <w:ind w:firstLine="709"/>
        <w:rPr>
          <w:rFonts w:ascii="Times New Roman" w:hAnsi="Times New Roman" w:cs="Times New Roman"/>
          <w:color w:val="auto"/>
          <w:sz w:val="28"/>
          <w:szCs w:val="28"/>
        </w:rPr>
      </w:pPr>
      <w:bookmarkStart w:id="112" w:name="_Toc194046737"/>
      <w:r w:rsidRPr="006D198B">
        <w:rPr>
          <w:rFonts w:ascii="Times New Roman" w:hAnsi="Times New Roman" w:cs="Times New Roman"/>
          <w:color w:val="auto"/>
          <w:sz w:val="28"/>
          <w:szCs w:val="28"/>
        </w:rPr>
        <w:t>Статья 21. Проекты планировки территории</w:t>
      </w:r>
      <w:bookmarkEnd w:id="112"/>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Подготовка проектов планировки территории осуществляется для выделения элементов планировочной структуры, установления границ территорий общего пользования, границ зон планируемого размещения объектов капитального строительства, определения характеристик и очередности планируемого развития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Проект планировки территории состоит из основной части, которая подлежит утверждению, и материалов по ее обоснованию.</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Проект планировки территории выполняется в составе, предусмотренном п.3,4 статьи 42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В состав проекта планировки территории может включаться проект организации дорожного движения, разрабатываемый в соответствии с требованиями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w:t>
      </w:r>
    </w:p>
    <w:p w:rsidR="006D198B" w:rsidRPr="006D198B" w:rsidRDefault="006D198B" w:rsidP="006D198B">
      <w:pPr>
        <w:pStyle w:val="3"/>
        <w:ind w:firstLine="709"/>
        <w:rPr>
          <w:rFonts w:ascii="Times New Roman" w:hAnsi="Times New Roman" w:cs="Times New Roman"/>
          <w:color w:val="auto"/>
          <w:sz w:val="28"/>
          <w:szCs w:val="28"/>
        </w:rPr>
      </w:pPr>
      <w:bookmarkStart w:id="113" w:name="_Toc194046738"/>
      <w:r w:rsidRPr="006D198B">
        <w:rPr>
          <w:rFonts w:ascii="Times New Roman" w:hAnsi="Times New Roman" w:cs="Times New Roman"/>
          <w:color w:val="auto"/>
          <w:sz w:val="28"/>
          <w:szCs w:val="28"/>
        </w:rPr>
        <w:t>Статья 22. Проекты межевания территорий</w:t>
      </w:r>
      <w:bookmarkEnd w:id="113"/>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 Подготовка проекта межевания территории осуществляется применительно к территории, расположенной в границах одного или нескольких смежных элементов планировочной структуры, границах определенной правилами землепользования и застройки территориальной зоны и (или) границах установленной схемой территориального планирования </w:t>
      </w:r>
      <w:r w:rsidRPr="006D198B">
        <w:rPr>
          <w:rFonts w:ascii="Times New Roman" w:hAnsi="Times New Roman" w:cs="Times New Roman"/>
          <w:sz w:val="28"/>
          <w:szCs w:val="28"/>
          <w:lang w:eastAsia="zh-CN"/>
        </w:rPr>
        <w:lastRenderedPageBreak/>
        <w:t>муниципального района, генеральным планом поселения, муниципального округа, городского округа функциональной зоны, территории, в отношении которой предусматривается осуществление комплексного развития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Подготовка проекта межевания территории осуществляется, для: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определения местоположения границ, образуемых и изменяемых земельных участков;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установления, изменения, отмены красных линий для застроенных территорий, в границах которых не планируется размещение новых объектов капитального строительства, а также для установления, изменения, отмены красных линий в связи с образованием и (или) изменением земельного участка, расположенного в границах территории, применительно к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отмена влекут за собой исключительно изменение границ территории общего пользования.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Проект межевания территории состоит из основной части, которая подлежит утверждению, и материалов по обоснованию этого проекта.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Проект межевания территории выполняется в составе, предусмотренном п.4-7 статьи 43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Подготовка проектов межевания территории осуществляется с учетом материалов и результатов инженерных изысканий в случаях, если выполнение таких инженерных изысканий для подготовки документации по планировке территории требуется в соответствии с Градостроительным кодексом Российской Федерации. В целях подготовки проекта межевания территории допускается использование материалов и результатов инженерных изысканий, полученных для подготовки проекта планировки данной территории, в течение не более чем пяти лет со дня их выполнения.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При подготовке проекта межевания территории определение местоположения границ, образуемых и (или) изменяемых земельных участков осуществляется в соответствии с градостроительными регламентами и нормами отвода земельных участков для конкретных видов деятельности, иными требованиями к образуемым и (или) изменяемым земельным участкам, установленными федеральными законами и законами субъектов Российской Федерации, техническими регламентами, сводами правил.</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В случае, если разработка проекта межевания территории осуществляется применительно к территории, в границах которой предусматривается образование земельных участков на основании утвержденной схемы расположения земельного участка или земельных участков на кадастровом плане территории, срок действия которой не истек, местоположение границ земельных участков в таком проекте межевания территории должно соответствовать местоположению границ земельных участков, образование которых предусмотрено данной схемой.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В проекте межевания территории, подготовленном применительно к территории исторического поселения, учитываются элементы планировочной структуры, обеспечение сохранности которых предусмотрено законодательством об охране объектов культурного наследия (памятников истории и культуры) народов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9. В случае подготовки проекта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публичные слушания не проводятся,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6D198B" w:rsidRPr="006D198B" w:rsidRDefault="006D198B" w:rsidP="006D198B">
      <w:pPr>
        <w:pStyle w:val="3"/>
        <w:ind w:firstLine="709"/>
        <w:jc w:val="both"/>
        <w:rPr>
          <w:rFonts w:ascii="Times New Roman" w:hAnsi="Times New Roman" w:cs="Times New Roman"/>
          <w:color w:val="auto"/>
          <w:sz w:val="28"/>
          <w:szCs w:val="28"/>
        </w:rPr>
      </w:pPr>
      <w:bookmarkStart w:id="114" w:name="_Toc194046739"/>
      <w:r w:rsidRPr="006D198B">
        <w:rPr>
          <w:rFonts w:ascii="Times New Roman" w:hAnsi="Times New Roman" w:cs="Times New Roman"/>
          <w:color w:val="auto"/>
          <w:sz w:val="28"/>
          <w:szCs w:val="28"/>
        </w:rPr>
        <w:t>Статья 23. Архитектурно-градостроительный облик объекта капитального строительства</w:t>
      </w:r>
      <w:bookmarkEnd w:id="114"/>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Архитектурно-градостроительный облик объекта капитального строительства подлежит согласованию с уполномоченным органом местного самоуправления при осуществлении строительства, реконструкции объекта капитального строительства в границах территорий, предусмотренных частью 5.3 статьи 30 Градостроительного Кодекса РФ, за исключением случаев, предусмотренных частью 2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Согласование архитектурно-градостроительного облика объекта капитального строительства не требуется в отношении: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объектов капитального строительства, расположенных на земельных участках, действие градостроительного регламента на которые не распространяется;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объектов, для строительства или реконструкции которых не требуется получение разрешения на строительство;</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объектов, расположенных на земельных участках, находящихся в пользовании учреждений, исполняющих наказание;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объектов обороны и безопасности, объектов Вооруженных Сил Российской Федерации, других войск, воинских формирований и органов, осуществляющих функции в области обороны страны и безопасности государства;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иных объектов, определенных Правительством Российской Федерации, нормативными правовыми актами органов государственной власти субъектов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Срок выдачи согласования архитектурно-градостроительного облика объекта капитального строительства не может превышать десять рабочих дней.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Основанием для отказа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проектной документации либо в задании застройщика или технического заказчика на проектирование объекта капитального строительства, требованиям к архитектурно-градостроительному облику объекта капитального строительства, указанным в градостроительном регламенте.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5. Порядок согласования архитектурно-градостроительного облика объекта капитального строительства установлен Постановлением Правительства РФ от 29.05.2023 № 857 «Об утверждении требований к архитектурно-градостроительному </w:t>
      </w:r>
      <w:r w:rsidRPr="006D198B">
        <w:rPr>
          <w:rFonts w:ascii="Times New Roman" w:hAnsi="Times New Roman" w:cs="Times New Roman"/>
          <w:sz w:val="28"/>
          <w:szCs w:val="28"/>
          <w:lang w:eastAsia="zh-CN"/>
        </w:rPr>
        <w:lastRenderedPageBreak/>
        <w:t>облику объекта капитального строительства и Правил согласования архитектурно-градостроительного облика объекта капитального строительства»</w:t>
      </w:r>
    </w:p>
    <w:p w:rsidR="006D198B" w:rsidRPr="006D198B" w:rsidRDefault="006D198B" w:rsidP="006D198B">
      <w:pPr>
        <w:pStyle w:val="3"/>
        <w:ind w:firstLine="709"/>
        <w:jc w:val="both"/>
        <w:rPr>
          <w:rFonts w:ascii="Times New Roman" w:hAnsi="Times New Roman" w:cs="Times New Roman"/>
          <w:color w:val="auto"/>
          <w:sz w:val="28"/>
          <w:szCs w:val="28"/>
        </w:rPr>
      </w:pPr>
      <w:bookmarkStart w:id="115" w:name="_Toc194046740"/>
      <w:r w:rsidRPr="006D198B">
        <w:rPr>
          <w:rFonts w:ascii="Times New Roman" w:hAnsi="Times New Roman" w:cs="Times New Roman"/>
          <w:color w:val="auto"/>
          <w:sz w:val="28"/>
          <w:szCs w:val="28"/>
        </w:rPr>
        <w:t>Статья 24. Правила согласования архитектурно-градостроительного облика объекта капитального строительства</w:t>
      </w:r>
      <w:bookmarkEnd w:id="115"/>
    </w:p>
    <w:p w:rsidR="006D198B" w:rsidRPr="006D198B" w:rsidRDefault="006D198B" w:rsidP="006D198B">
      <w:pPr>
        <w:ind w:firstLine="709"/>
        <w:jc w:val="both"/>
        <w:rPr>
          <w:rFonts w:ascii="Times New Roman" w:hAnsi="Times New Roman" w:cs="Times New Roman"/>
          <w:sz w:val="28"/>
          <w:szCs w:val="28"/>
        </w:rPr>
      </w:pPr>
      <w:bookmarkStart w:id="116" w:name="sub_2100"/>
      <w:r w:rsidRPr="006D198B">
        <w:rPr>
          <w:rFonts w:ascii="Times New Roman" w:hAnsi="Times New Roman" w:cs="Times New Roman"/>
          <w:sz w:val="28"/>
          <w:szCs w:val="28"/>
        </w:rPr>
        <w:t>I. Общие положения</w:t>
      </w:r>
      <w:bookmarkEnd w:id="116"/>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17" w:name="sub_2001"/>
      <w:r w:rsidRPr="006D198B">
        <w:rPr>
          <w:rFonts w:ascii="Times New Roman" w:eastAsia="SimSun" w:hAnsi="Times New Roman" w:cs="Times New Roman"/>
          <w:sz w:val="28"/>
          <w:szCs w:val="28"/>
        </w:rPr>
        <w:t>1. Настоящие Правила определяют порядок согласования архитектурно-градостроительного облика объекта капитального строительства в случае, если в градостроительном регламенте указаны требования к архитектурно-градостроительному облику такого объекта капитального строительства.</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18" w:name="sub_2002"/>
      <w:bookmarkEnd w:id="117"/>
      <w:r w:rsidRPr="006D198B">
        <w:rPr>
          <w:rFonts w:ascii="Times New Roman" w:eastAsia="SimSun" w:hAnsi="Times New Roman" w:cs="Times New Roman"/>
          <w:sz w:val="28"/>
          <w:szCs w:val="28"/>
        </w:rPr>
        <w:t xml:space="preserve">2. Согласование архитектурно-градостроительного облика объекта капитального строительства не требуется в отношении объектов капитального строительства, указанных в </w:t>
      </w:r>
      <w:hyperlink r:id="rId25" w:history="1">
        <w:r w:rsidRPr="006D198B">
          <w:rPr>
            <w:rFonts w:ascii="Times New Roman" w:eastAsia="SimSun" w:hAnsi="Times New Roman" w:cs="Times New Roman"/>
            <w:sz w:val="28"/>
            <w:szCs w:val="28"/>
          </w:rPr>
          <w:t>пунктах 1 – 4 части 2 статьи 40</w:t>
        </w:r>
      </w:hyperlink>
      <w:hyperlink r:id="rId26" w:history="1">
        <w:r w:rsidRPr="006D198B">
          <w:rPr>
            <w:rFonts w:ascii="Times New Roman" w:eastAsia="SimSun" w:hAnsi="Times New Roman" w:cs="Times New Roman"/>
            <w:sz w:val="28"/>
            <w:szCs w:val="28"/>
            <w:vertAlign w:val="superscript"/>
          </w:rPr>
          <w:t> 1</w:t>
        </w:r>
      </w:hyperlink>
      <w:hyperlink r:id="rId27" w:history="1">
        <w:r w:rsidRPr="006D198B">
          <w:rPr>
            <w:rFonts w:ascii="Times New Roman" w:eastAsia="SimSun" w:hAnsi="Times New Roman" w:cs="Times New Roman"/>
            <w:sz w:val="28"/>
            <w:szCs w:val="28"/>
          </w:rPr>
          <w:t xml:space="preserve"> </w:t>
        </w:r>
      </w:hyperlink>
      <w:r w:rsidRPr="006D198B">
        <w:rPr>
          <w:rFonts w:ascii="Times New Roman" w:eastAsia="SimSun" w:hAnsi="Times New Roman" w:cs="Times New Roman"/>
          <w:sz w:val="28"/>
          <w:szCs w:val="28"/>
        </w:rPr>
        <w:t>Градостроительного кодекса Российской Федерации, а также в отношении:</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19" w:name="sub_2201"/>
      <w:bookmarkEnd w:id="118"/>
      <w:r w:rsidRPr="006D198B">
        <w:rPr>
          <w:rFonts w:ascii="Times New Roman" w:eastAsia="SimSun" w:hAnsi="Times New Roman" w:cs="Times New Roman"/>
          <w:sz w:val="28"/>
          <w:szCs w:val="28"/>
        </w:rPr>
        <w:t>а) гидротехнических сооружений;</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20" w:name="sub_2202"/>
      <w:bookmarkEnd w:id="119"/>
      <w:r w:rsidRPr="006D198B">
        <w:rPr>
          <w:rFonts w:ascii="Times New Roman" w:eastAsia="SimSun" w:hAnsi="Times New Roman" w:cs="Times New Roman"/>
          <w:sz w:val="28"/>
          <w:szCs w:val="28"/>
        </w:rPr>
        <w:t>б) объектов и инженерных сооружений, предназначенных для производства и поставок товаров в сферах электро-, газо-, тепло-, водоснабжения и водоотведения;</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21" w:name="sub_2203"/>
      <w:bookmarkEnd w:id="120"/>
      <w:r w:rsidRPr="006D198B">
        <w:rPr>
          <w:rFonts w:ascii="Times New Roman" w:eastAsia="SimSun" w:hAnsi="Times New Roman" w:cs="Times New Roman"/>
          <w:sz w:val="28"/>
          <w:szCs w:val="28"/>
        </w:rPr>
        <w:t>в) подземных сооружений;</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22" w:name="sub_2204"/>
      <w:bookmarkEnd w:id="121"/>
      <w:r w:rsidRPr="006D198B">
        <w:rPr>
          <w:rFonts w:ascii="Times New Roman" w:eastAsia="SimSun" w:hAnsi="Times New Roman" w:cs="Times New Roman"/>
          <w:sz w:val="28"/>
          <w:szCs w:val="28"/>
        </w:rPr>
        <w:t>г)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и водных объектов;</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23" w:name="sub_2205"/>
      <w:bookmarkEnd w:id="122"/>
      <w:r w:rsidRPr="006D198B">
        <w:rPr>
          <w:rFonts w:ascii="Times New Roman" w:eastAsia="SimSun" w:hAnsi="Times New Roman" w:cs="Times New Roman"/>
          <w:sz w:val="28"/>
          <w:szCs w:val="28"/>
        </w:rPr>
        <w:t>д) объектов капитального строительства, предназначенных (используемых) для обработки, утилизации, обезвреживания и размещения отходов производства и потребления;</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24" w:name="sub_2206"/>
      <w:bookmarkEnd w:id="123"/>
      <w:r w:rsidRPr="006D198B">
        <w:rPr>
          <w:rFonts w:ascii="Times New Roman" w:eastAsia="SimSun" w:hAnsi="Times New Roman" w:cs="Times New Roman"/>
          <w:sz w:val="28"/>
          <w:szCs w:val="28"/>
        </w:rPr>
        <w:t>е) объектов капитального строительства, предназначенных для обезвреживания, размещения и утилизации медицинских отходов;</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25" w:name="sub_2207"/>
      <w:bookmarkEnd w:id="124"/>
      <w:r w:rsidRPr="006D198B">
        <w:rPr>
          <w:rFonts w:ascii="Times New Roman" w:eastAsia="SimSun" w:hAnsi="Times New Roman" w:cs="Times New Roman"/>
          <w:sz w:val="28"/>
          <w:szCs w:val="28"/>
        </w:rPr>
        <w:t>ж) объектов капитального строительства, предназначенных для хранения, переработки и утилизации биологических отходов;</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26" w:name="sub_2208"/>
      <w:bookmarkEnd w:id="125"/>
      <w:r w:rsidRPr="006D198B">
        <w:rPr>
          <w:rFonts w:ascii="Times New Roman" w:eastAsia="SimSun" w:hAnsi="Times New Roman" w:cs="Times New Roman"/>
          <w:sz w:val="28"/>
          <w:szCs w:val="28"/>
        </w:rPr>
        <w:t>з) объектов капитального строительства, связанных с обращением с радиоактивными отходами;</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27" w:name="sub_2209"/>
      <w:bookmarkEnd w:id="126"/>
      <w:r w:rsidRPr="006D198B">
        <w:rPr>
          <w:rFonts w:ascii="Times New Roman" w:eastAsia="SimSun" w:hAnsi="Times New Roman" w:cs="Times New Roman"/>
          <w:sz w:val="28"/>
          <w:szCs w:val="28"/>
        </w:rPr>
        <w:t>и) объектов капитального строительства, связанных с обращением веществ, разрушающих озоновый слой;</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28" w:name="sub_2210"/>
      <w:bookmarkEnd w:id="127"/>
      <w:r w:rsidRPr="006D198B">
        <w:rPr>
          <w:rFonts w:ascii="Times New Roman" w:eastAsia="SimSun" w:hAnsi="Times New Roman" w:cs="Times New Roman"/>
          <w:sz w:val="28"/>
          <w:szCs w:val="28"/>
        </w:rPr>
        <w:t>к) объектов использования атомной энергии;</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29" w:name="sub_2211"/>
      <w:bookmarkEnd w:id="128"/>
      <w:r w:rsidRPr="006D198B">
        <w:rPr>
          <w:rFonts w:ascii="Times New Roman" w:eastAsia="SimSun" w:hAnsi="Times New Roman" w:cs="Times New Roman"/>
          <w:sz w:val="28"/>
          <w:szCs w:val="28"/>
        </w:rPr>
        <w:t>л) опасных производственных объектов, определяемых в соответствии с законодательством Российской Федерации.</w:t>
      </w:r>
    </w:p>
    <w:bookmarkEnd w:id="129"/>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p>
    <w:p w:rsidR="006D198B" w:rsidRPr="006D198B" w:rsidRDefault="006D198B" w:rsidP="006D198B">
      <w:pPr>
        <w:jc w:val="center"/>
        <w:rPr>
          <w:rFonts w:ascii="Times New Roman" w:hAnsi="Times New Roman" w:cs="Times New Roman"/>
          <w:sz w:val="28"/>
          <w:szCs w:val="28"/>
        </w:rPr>
      </w:pPr>
      <w:bookmarkStart w:id="130" w:name="sub_2200"/>
      <w:r w:rsidRPr="006D198B">
        <w:rPr>
          <w:rFonts w:ascii="Times New Roman" w:hAnsi="Times New Roman" w:cs="Times New Roman"/>
          <w:sz w:val="28"/>
          <w:szCs w:val="28"/>
        </w:rPr>
        <w:t>II. Порядок и сроки согласования архитектурно-градостроительного облика объекта капитального строительства</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31" w:name="sub_2003"/>
      <w:bookmarkEnd w:id="130"/>
      <w:r w:rsidRPr="006D198B">
        <w:rPr>
          <w:rFonts w:ascii="Times New Roman" w:eastAsia="SimSun" w:hAnsi="Times New Roman" w:cs="Times New Roman"/>
          <w:sz w:val="28"/>
          <w:szCs w:val="28"/>
        </w:rPr>
        <w:t xml:space="preserve">3. Архитектурно-градостроительный облик объекта капитального строительства подлежит согласованию с уполномоченным органом местного самоуправления. Уполномоченный орган местного самоуправления в целях принятия </w:t>
      </w:r>
      <w:r w:rsidRPr="006D198B">
        <w:rPr>
          <w:rFonts w:ascii="Times New Roman" w:eastAsia="SimSun" w:hAnsi="Times New Roman" w:cs="Times New Roman"/>
          <w:sz w:val="28"/>
          <w:szCs w:val="28"/>
        </w:rPr>
        <w:lastRenderedPageBreak/>
        <w:t>решения о согласовании архитектурно-градостроительного облика объекта капитального строительства взаимодействует с федеральными органами исполнительной власти и исполнительными органами субъектов Российской Федерации, а также вправе привлекать на безвозмездной основе представителей экспертного сообщества (экспертов в сфере градостроительства, архитектуры, урбанистики, экономики города, истории, культуры, археологии, дендрологии и экологии).</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32" w:name="sub_2004"/>
      <w:bookmarkEnd w:id="131"/>
      <w:r w:rsidRPr="006D198B">
        <w:rPr>
          <w:rFonts w:ascii="Times New Roman" w:eastAsia="SimSun" w:hAnsi="Times New Roman" w:cs="Times New Roman"/>
          <w:sz w:val="28"/>
          <w:szCs w:val="28"/>
        </w:rPr>
        <w:t xml:space="preserve">4. Для согласования архитектурно-градостроительного облика объекта капитального строительства правообладатель земельного участка, на котором планируется строительство такого объекта, или правообладатель объекта капитального строительства в случае реконструкции объекта капитального строительства, или иное лицо в случае, предусмотренном </w:t>
      </w:r>
      <w:hyperlink r:id="rId28" w:history="1">
        <w:r w:rsidRPr="006D198B">
          <w:rPr>
            <w:rFonts w:ascii="Times New Roman" w:eastAsia="SimSun" w:hAnsi="Times New Roman" w:cs="Times New Roman"/>
            <w:sz w:val="28"/>
            <w:szCs w:val="28"/>
          </w:rPr>
          <w:t>частью 1</w:t>
        </w:r>
      </w:hyperlink>
      <w:hyperlink r:id="rId29" w:history="1">
        <w:r w:rsidRPr="006D198B">
          <w:rPr>
            <w:rFonts w:ascii="Times New Roman" w:eastAsia="SimSun" w:hAnsi="Times New Roman" w:cs="Times New Roman"/>
            <w:sz w:val="28"/>
            <w:szCs w:val="28"/>
            <w:vertAlign w:val="superscript"/>
          </w:rPr>
          <w:t> 1</w:t>
        </w:r>
      </w:hyperlink>
      <w:hyperlink r:id="rId30" w:history="1">
        <w:r w:rsidRPr="006D198B">
          <w:rPr>
            <w:rFonts w:ascii="Times New Roman" w:eastAsia="SimSun" w:hAnsi="Times New Roman" w:cs="Times New Roman"/>
            <w:sz w:val="28"/>
            <w:szCs w:val="28"/>
          </w:rPr>
          <w:t xml:space="preserve"> статьи 57</w:t>
        </w:r>
      </w:hyperlink>
      <w:hyperlink r:id="rId31" w:history="1">
        <w:r w:rsidRPr="006D198B">
          <w:rPr>
            <w:rFonts w:ascii="Times New Roman" w:eastAsia="SimSun" w:hAnsi="Times New Roman" w:cs="Times New Roman"/>
            <w:sz w:val="28"/>
            <w:szCs w:val="28"/>
            <w:vertAlign w:val="superscript"/>
          </w:rPr>
          <w:t> 3</w:t>
        </w:r>
      </w:hyperlink>
      <w:r w:rsidRPr="006D198B">
        <w:rPr>
          <w:rFonts w:ascii="Times New Roman" w:eastAsia="SimSun" w:hAnsi="Times New Roman" w:cs="Times New Roman"/>
          <w:sz w:val="28"/>
          <w:szCs w:val="28"/>
        </w:rPr>
        <w:t xml:space="preserve"> Градостроительного кодекса Российской Федерации (далее – инициатор), подает в уполномоченный орган местного самоуправления заявление, которое содержит:</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33" w:name="sub_2041"/>
      <w:bookmarkEnd w:id="132"/>
      <w:r w:rsidRPr="006D198B">
        <w:rPr>
          <w:rFonts w:ascii="Times New Roman" w:eastAsia="SimSun" w:hAnsi="Times New Roman" w:cs="Times New Roman"/>
          <w:sz w:val="28"/>
          <w:szCs w:val="28"/>
        </w:rPr>
        <w:t>а) наименование и организационно-правовую форму, идентификационный номер налогоплательщика, телефон, факс и адрес электронной почты (в случае подачи заявления юридическим лицом);</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34" w:name="sub_2042"/>
      <w:bookmarkEnd w:id="133"/>
      <w:r w:rsidRPr="006D198B">
        <w:rPr>
          <w:rFonts w:ascii="Times New Roman" w:eastAsia="SimSun" w:hAnsi="Times New Roman" w:cs="Times New Roman"/>
          <w:sz w:val="28"/>
          <w:szCs w:val="28"/>
        </w:rPr>
        <w:t>б) фамилию, имя, отчество (при наличии), данные документа, удостоверяющего личность, адрес места жительства, телефон, факс и адрес электронной почты (в случае подачи заявления индивидуальным предпринимателем или физическим лицом);</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35" w:name="sub_2043"/>
      <w:bookmarkEnd w:id="134"/>
      <w:r w:rsidRPr="006D198B">
        <w:rPr>
          <w:rFonts w:ascii="Times New Roman" w:eastAsia="SimSun" w:hAnsi="Times New Roman" w:cs="Times New Roman"/>
          <w:sz w:val="28"/>
          <w:szCs w:val="28"/>
        </w:rPr>
        <w:t>в) наименование объекта капитального строительства, архитектурный облик которого согласовывается.</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36" w:name="sub_2005"/>
      <w:bookmarkEnd w:id="135"/>
      <w:r w:rsidRPr="006D198B">
        <w:rPr>
          <w:rFonts w:ascii="Times New Roman" w:eastAsia="SimSun" w:hAnsi="Times New Roman" w:cs="Times New Roman"/>
          <w:sz w:val="28"/>
          <w:szCs w:val="28"/>
        </w:rPr>
        <w:t xml:space="preserve">5. К заявлению, указанному в </w:t>
      </w:r>
      <w:hyperlink w:anchor="sub_2004" w:history="1">
        <w:r w:rsidRPr="006D198B">
          <w:rPr>
            <w:rFonts w:ascii="Times New Roman" w:eastAsia="SimSun" w:hAnsi="Times New Roman" w:cs="Times New Roman"/>
            <w:sz w:val="28"/>
            <w:szCs w:val="28"/>
          </w:rPr>
          <w:t>пункте 4</w:t>
        </w:r>
      </w:hyperlink>
      <w:r w:rsidRPr="006D198B">
        <w:rPr>
          <w:rFonts w:ascii="Times New Roman" w:eastAsia="SimSun" w:hAnsi="Times New Roman" w:cs="Times New Roman"/>
          <w:sz w:val="28"/>
          <w:szCs w:val="28"/>
        </w:rPr>
        <w:t xml:space="preserve"> настоящих Правил (далее – заявление), прилагаются следующие разделы проектной документации объекта капитального строительства:</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37" w:name="sub_2051"/>
      <w:bookmarkEnd w:id="136"/>
      <w:r w:rsidRPr="006D198B">
        <w:rPr>
          <w:rFonts w:ascii="Times New Roman" w:eastAsia="SimSun" w:hAnsi="Times New Roman" w:cs="Times New Roman"/>
          <w:sz w:val="28"/>
          <w:szCs w:val="28"/>
        </w:rPr>
        <w:t>а) пояснительная записка;</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38" w:name="sub_2052"/>
      <w:bookmarkEnd w:id="137"/>
      <w:r w:rsidRPr="006D198B">
        <w:rPr>
          <w:rFonts w:ascii="Times New Roman" w:eastAsia="SimSun" w:hAnsi="Times New Roman" w:cs="Times New Roman"/>
          <w:sz w:val="28"/>
          <w:szCs w:val="28"/>
        </w:rPr>
        <w:t>б) схема планировочной организации земельного участка;</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39" w:name="sub_2053"/>
      <w:bookmarkEnd w:id="138"/>
      <w:r w:rsidRPr="006D198B">
        <w:rPr>
          <w:rFonts w:ascii="Times New Roman" w:eastAsia="SimSun" w:hAnsi="Times New Roman" w:cs="Times New Roman"/>
          <w:sz w:val="28"/>
          <w:szCs w:val="28"/>
        </w:rPr>
        <w:t>в) объемно-планировочные и архитектурные решения.</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40" w:name="sub_2006"/>
      <w:bookmarkEnd w:id="139"/>
      <w:r w:rsidRPr="006D198B">
        <w:rPr>
          <w:rFonts w:ascii="Times New Roman" w:eastAsia="SimSun" w:hAnsi="Times New Roman" w:cs="Times New Roman"/>
          <w:sz w:val="28"/>
          <w:szCs w:val="28"/>
        </w:rPr>
        <w:t xml:space="preserve">6. Не допускается требовать иные разделы проектной документации для согласования архитектурно-градостроительного облика объекта капитального строительства, за исключением разделов проектной документации, предусмотренных </w:t>
      </w:r>
      <w:hyperlink w:anchor="sub_2005" w:history="1">
        <w:r w:rsidRPr="006D198B">
          <w:rPr>
            <w:rFonts w:ascii="Times New Roman" w:eastAsia="SimSun" w:hAnsi="Times New Roman" w:cs="Times New Roman"/>
            <w:sz w:val="28"/>
            <w:szCs w:val="28"/>
          </w:rPr>
          <w:t>пунктом 5</w:t>
        </w:r>
      </w:hyperlink>
      <w:r w:rsidRPr="006D198B">
        <w:rPr>
          <w:rFonts w:ascii="Times New Roman" w:eastAsia="SimSun" w:hAnsi="Times New Roman" w:cs="Times New Roman"/>
          <w:sz w:val="28"/>
          <w:szCs w:val="28"/>
        </w:rPr>
        <w:t xml:space="preserve"> настоящих Правил (далее – разделы проектной документации). Уполномоченным органом местного самоуправления могут быть установлены случаи, при которых для согласования архитектурно-градостроительного облика объекта капитального строительства не требуется представление разделов проектной документации.</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41" w:name="sub_2007"/>
      <w:bookmarkEnd w:id="140"/>
      <w:r w:rsidRPr="006D198B">
        <w:rPr>
          <w:rFonts w:ascii="Times New Roman" w:eastAsia="SimSun" w:hAnsi="Times New Roman" w:cs="Times New Roman"/>
          <w:sz w:val="28"/>
          <w:szCs w:val="28"/>
        </w:rPr>
        <w:t>7. Заявление и прилагаемые разделы проектной документации могут быть поданы лично, либо посредством почтовой связи, либо в форме электронного документа с использованием информационно-телекоммуникационных сетей общего пользования, в том числе посредством федеральной государственной информационной системы «</w:t>
      </w:r>
      <w:hyperlink r:id="rId32" w:history="1">
        <w:r w:rsidRPr="006D198B">
          <w:rPr>
            <w:rFonts w:ascii="Times New Roman" w:eastAsia="SimSun" w:hAnsi="Times New Roman" w:cs="Times New Roman"/>
            <w:sz w:val="28"/>
            <w:szCs w:val="28"/>
          </w:rPr>
          <w:t>Единый портал</w:t>
        </w:r>
      </w:hyperlink>
      <w:r w:rsidRPr="006D198B">
        <w:rPr>
          <w:rFonts w:ascii="Times New Roman" w:eastAsia="SimSun" w:hAnsi="Times New Roman" w:cs="Times New Roman"/>
          <w:sz w:val="28"/>
          <w:szCs w:val="28"/>
        </w:rPr>
        <w:t xml:space="preserve"> государственных и муниципальных услуг (функций)», с соблюдением требований законодательства Российской Федерации о защите государственной тайны.</w:t>
      </w:r>
    </w:p>
    <w:bookmarkEnd w:id="141"/>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r w:rsidRPr="006D198B">
        <w:rPr>
          <w:rFonts w:ascii="Times New Roman" w:eastAsia="SimSun" w:hAnsi="Times New Roman" w:cs="Times New Roman"/>
          <w:sz w:val="28"/>
          <w:szCs w:val="28"/>
        </w:rPr>
        <w:t xml:space="preserve">При подаче заявления и прилагаемых разделов проектной документации в форме электронного документа заявление подписывается усиленной квалифицированной электронной подписью уполномоченного должностного лица инициатора – </w:t>
      </w:r>
      <w:r w:rsidRPr="006D198B">
        <w:rPr>
          <w:rFonts w:ascii="Times New Roman" w:eastAsia="SimSun" w:hAnsi="Times New Roman" w:cs="Times New Roman"/>
          <w:sz w:val="28"/>
          <w:szCs w:val="28"/>
        </w:rPr>
        <w:lastRenderedPageBreak/>
        <w:t>юридического лица либо его уполномоченного представителя или усиленной неквалифицированной электронной подписью инициатора – индивидуального предпринимателя или физического лица либо их уполномоченных представителей, сертификат ключа проверки которой создан и используется в инфраструктуре, обеспечивающей информационно-технологическое взаимодействие информационных систем, используемых для предоставления государственных и муниципальных услуг и исполнения государственных и муниципальных функций в электронной форме, в установленном Правительством Российской Федерации порядке.</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r w:rsidRPr="006D198B">
        <w:rPr>
          <w:rFonts w:ascii="Times New Roman" w:eastAsia="SimSun" w:hAnsi="Times New Roman" w:cs="Times New Roman"/>
          <w:sz w:val="28"/>
          <w:szCs w:val="28"/>
        </w:rPr>
        <w:t>В случае подачи заявления и прилагаемых разделов проектной документации в форме электронного документа подача заявления и разделов проектной документации на бумажном носителе не требуется.</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r w:rsidRPr="006D198B">
        <w:rPr>
          <w:rFonts w:ascii="Times New Roman" w:eastAsia="SimSun" w:hAnsi="Times New Roman" w:cs="Times New Roman"/>
          <w:sz w:val="28"/>
          <w:szCs w:val="28"/>
        </w:rPr>
        <w:t>Разделы проектной документации, содержащие сведения, относящиеся к государственной тайне, подаются с соблюдением требований законодательства Российской Федерации о государственной тайне.</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42" w:name="sub_2008"/>
      <w:r w:rsidRPr="006D198B">
        <w:rPr>
          <w:rFonts w:ascii="Times New Roman" w:eastAsia="SimSun" w:hAnsi="Times New Roman" w:cs="Times New Roman"/>
          <w:sz w:val="28"/>
          <w:szCs w:val="28"/>
        </w:rPr>
        <w:t>8. Уполномоченный орган местного самоуправления в течение одного рабочего дня со дня получения заявления и прилагаемых разделов проектной документации осуществляет их проверку.</w:t>
      </w:r>
    </w:p>
    <w:bookmarkEnd w:id="142"/>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r w:rsidRPr="006D198B">
        <w:rPr>
          <w:rFonts w:ascii="Times New Roman" w:eastAsia="SimSun" w:hAnsi="Times New Roman" w:cs="Times New Roman"/>
          <w:sz w:val="28"/>
          <w:szCs w:val="28"/>
        </w:rPr>
        <w:t xml:space="preserve">В случае несоответствия заявления требованиям, предусмотренным </w:t>
      </w:r>
      <w:hyperlink w:anchor="sub_2004" w:history="1">
        <w:r w:rsidRPr="006D198B">
          <w:rPr>
            <w:rFonts w:ascii="Times New Roman" w:eastAsia="SimSun" w:hAnsi="Times New Roman" w:cs="Times New Roman"/>
            <w:sz w:val="28"/>
            <w:szCs w:val="28"/>
          </w:rPr>
          <w:t>пунктом 4</w:t>
        </w:r>
      </w:hyperlink>
      <w:r w:rsidRPr="006D198B">
        <w:rPr>
          <w:rFonts w:ascii="Times New Roman" w:eastAsia="SimSun" w:hAnsi="Times New Roman" w:cs="Times New Roman"/>
          <w:sz w:val="28"/>
          <w:szCs w:val="28"/>
        </w:rPr>
        <w:t xml:space="preserve"> настоящих Правил, или в случае выявления в ходе проверки факта представления инициатором неполного комплекта разделов проектной документации заявление и прилагаемые разделы проектной документации возвращаются инициатору с указанием причин возврата в течение 2 рабочих дней со дня их получения способом, которым они были поданы.</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43" w:name="sub_2009"/>
      <w:r w:rsidRPr="006D198B">
        <w:rPr>
          <w:rFonts w:ascii="Times New Roman" w:eastAsia="SimSun" w:hAnsi="Times New Roman" w:cs="Times New Roman"/>
          <w:sz w:val="28"/>
          <w:szCs w:val="28"/>
        </w:rPr>
        <w:t>9. Уполномоченный орган местного самоуправления рассматривает разделы проектной документации на соответствие требованиям к архитектурно-градостроительному облику объекта капитального строительства, указанным в градостроительном регламенте.</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44" w:name="sub_2010"/>
      <w:bookmarkEnd w:id="143"/>
      <w:r w:rsidRPr="006D198B">
        <w:rPr>
          <w:rFonts w:ascii="Times New Roman" w:eastAsia="SimSun" w:hAnsi="Times New Roman" w:cs="Times New Roman"/>
          <w:sz w:val="28"/>
          <w:szCs w:val="28"/>
        </w:rPr>
        <w:t>10. По результатам рассмотрения разделов проектной документации уполномоченный орган местного самоуправления принимает решение о согласовании архитектурно-градостроительного облика объекта капитального строительства или об отказе в его согласовании, которые направляются инициатору в течение 10 рабочих дней со дня получения заявления и прилагаемых разделов проектной документации способом, которым они были поданы.</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45" w:name="sub_2013"/>
      <w:bookmarkEnd w:id="144"/>
      <w:r w:rsidRPr="006D198B">
        <w:rPr>
          <w:rFonts w:ascii="Times New Roman" w:eastAsia="SimSun" w:hAnsi="Times New Roman" w:cs="Times New Roman"/>
          <w:sz w:val="28"/>
          <w:szCs w:val="28"/>
        </w:rPr>
        <w:t>11. Основанием для принятия решения об отказе в согласовании архитектурно-градостроительного облика объекта капитального строительства является несоответствие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46" w:name="sub_2014"/>
      <w:bookmarkEnd w:id="145"/>
      <w:r w:rsidRPr="006D198B">
        <w:rPr>
          <w:rFonts w:ascii="Times New Roman" w:eastAsia="SimSun" w:hAnsi="Times New Roman" w:cs="Times New Roman"/>
          <w:sz w:val="28"/>
          <w:szCs w:val="28"/>
        </w:rPr>
        <w:t xml:space="preserve">12. Указанные в </w:t>
      </w:r>
      <w:hyperlink w:anchor="sub_2010" w:history="1">
        <w:r w:rsidRPr="006D198B">
          <w:rPr>
            <w:rFonts w:ascii="Times New Roman" w:eastAsia="SimSun" w:hAnsi="Times New Roman" w:cs="Times New Roman"/>
            <w:sz w:val="28"/>
            <w:szCs w:val="28"/>
          </w:rPr>
          <w:t>пункте 10</w:t>
        </w:r>
      </w:hyperlink>
      <w:r w:rsidRPr="006D198B">
        <w:rPr>
          <w:rFonts w:ascii="Times New Roman" w:eastAsia="SimSun" w:hAnsi="Times New Roman" w:cs="Times New Roman"/>
          <w:sz w:val="28"/>
          <w:szCs w:val="28"/>
        </w:rPr>
        <w:t xml:space="preserve"> настоящих Правил решения подписываются руководителем уполномоченного органа местного самоуправления или его заместителем.</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47" w:name="sub_2016"/>
      <w:bookmarkEnd w:id="146"/>
      <w:r w:rsidRPr="006D198B">
        <w:rPr>
          <w:rFonts w:ascii="Times New Roman" w:eastAsia="SimSun" w:hAnsi="Times New Roman" w:cs="Times New Roman"/>
          <w:sz w:val="28"/>
          <w:szCs w:val="28"/>
        </w:rPr>
        <w:t xml:space="preserve">13. В случае принятия уполномоченным органом местного самоуправления решения об отказе в согласовании архитектурно-градостроительного облика объекта капитального строительства инициатор имеет право повторно подать </w:t>
      </w:r>
      <w:r w:rsidRPr="006D198B">
        <w:rPr>
          <w:rFonts w:ascii="Times New Roman" w:eastAsia="SimSun" w:hAnsi="Times New Roman" w:cs="Times New Roman"/>
          <w:sz w:val="28"/>
          <w:szCs w:val="28"/>
        </w:rPr>
        <w:lastRenderedPageBreak/>
        <w:t>заявление и разделы проектной документации на согласование архитектурно-градостроительного облика объекта капитального строительства после устранения выявленных в ранее рассмотренных разделах проектной документации несоответствий архитектурных решений объекта капитального строительства, определяющих его архитектурно-градостроительный облик и содержащихся в разделах проектной документации, требованиям к архитектурно-градостроительному облику объекта капитального строительства, указанным в градостроительном регламенте.</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48" w:name="sub_2017"/>
      <w:bookmarkEnd w:id="147"/>
      <w:r w:rsidRPr="006D198B">
        <w:rPr>
          <w:rFonts w:ascii="Times New Roman" w:eastAsia="SimSun" w:hAnsi="Times New Roman" w:cs="Times New Roman"/>
          <w:sz w:val="28"/>
          <w:szCs w:val="28"/>
        </w:rPr>
        <w:t>14. Решение об отказе в согласовании архитектурно-градостроительного облика объекта капитального строительства может быть обжаловано в соответствии с законодательством Российской Федерации.</w:t>
      </w:r>
    </w:p>
    <w:p w:rsidR="006D198B" w:rsidRPr="006D198B" w:rsidRDefault="006D198B" w:rsidP="006D198B">
      <w:pPr>
        <w:autoSpaceDE w:val="0"/>
        <w:autoSpaceDN w:val="0"/>
        <w:adjustRightInd w:val="0"/>
        <w:ind w:firstLine="720"/>
        <w:jc w:val="both"/>
        <w:rPr>
          <w:rFonts w:ascii="Times New Roman" w:eastAsia="SimSun" w:hAnsi="Times New Roman" w:cs="Times New Roman"/>
          <w:sz w:val="28"/>
          <w:szCs w:val="28"/>
        </w:rPr>
      </w:pPr>
      <w:bookmarkStart w:id="149" w:name="sub_2018"/>
      <w:bookmarkEnd w:id="148"/>
      <w:r w:rsidRPr="006D198B">
        <w:rPr>
          <w:rFonts w:ascii="Times New Roman" w:eastAsia="SimSun" w:hAnsi="Times New Roman" w:cs="Times New Roman"/>
          <w:sz w:val="28"/>
          <w:szCs w:val="28"/>
        </w:rPr>
        <w:t>15. Внесение изменений в архитектурно-градостроительный облик объекта капитального строительства требует его согласования в порядке, установленном настоящими Правилами.</w:t>
      </w:r>
    </w:p>
    <w:p w:rsidR="006D198B" w:rsidRPr="006D198B" w:rsidRDefault="006D198B" w:rsidP="006D198B">
      <w:pPr>
        <w:pStyle w:val="3"/>
        <w:ind w:firstLine="709"/>
        <w:jc w:val="both"/>
        <w:rPr>
          <w:rFonts w:ascii="Times New Roman" w:hAnsi="Times New Roman" w:cs="Times New Roman"/>
          <w:strike/>
          <w:color w:val="auto"/>
          <w:sz w:val="28"/>
          <w:szCs w:val="28"/>
        </w:rPr>
      </w:pPr>
      <w:bookmarkStart w:id="150" w:name="_Toc194046741"/>
      <w:bookmarkEnd w:id="149"/>
      <w:r w:rsidRPr="006D198B">
        <w:rPr>
          <w:rFonts w:ascii="Times New Roman" w:hAnsi="Times New Roman" w:cs="Times New Roman"/>
          <w:color w:val="auto"/>
          <w:sz w:val="28"/>
          <w:szCs w:val="28"/>
        </w:rPr>
        <w:t>Статья 25. Подготовка и утверждение документации по планировке территории, порядок внесения в нее изменений и ее отмены.</w:t>
      </w:r>
      <w:bookmarkEnd w:id="150"/>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Решения о подготовке документации по планировке территории принимаются уполномоченными федеральными органами исполнительной власти, исполнительными органами субъекта Российской Федерации, органами местного самоуправления, за исключением случаев, указанных в части 1.1 и 12.12 статьи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1.1. Решения о подготовке документации по планировке территории принимаются самостоятельно:</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лицами, с которыми заключены договоры о комплексном развитии территории, операторами комплексного развития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правообладателями существующих линейных объектов, подлежащих реконструкции, в случае подготовки документации по планировке территории в целях их реконструкции (за исключением случая, указанного в части 12.12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субъектами естественных монополий, организациями коммунального комплекса в случае подготовки документации по планировке территории для размещения объектов федерального значения, объектов регионального значения, объектов местного значения (за исключением случая, указанного в части 12.12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садоводческим или огородническим некоммерческим товариществом в отношении земельного участка, предоставленного такому товариществу для ведения садоводства или огородничества.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1.2. В случаях, предусмотренных частью 1.1 настоящей статьи, подготовка документации по планировке территории осуществляется указанными лицами за счет их средств самостоятельно или привлекаемыми организациями в соответствии с законодательством Российской Федерации. Расходы указанных лиц на подготовку документации по планировке территории не подлежат возмещению за счет средств бюджетов бюджетной системы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2. Уполномоченные федеральные органы исполнительной власти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w:t>
      </w:r>
      <w:r w:rsidRPr="006D198B">
        <w:rPr>
          <w:rFonts w:ascii="Times New Roman" w:hAnsi="Times New Roman" w:cs="Times New Roman"/>
          <w:sz w:val="28"/>
          <w:szCs w:val="28"/>
          <w:lang w:eastAsia="zh-CN"/>
        </w:rPr>
        <w:lastRenderedPageBreak/>
        <w:t>размещение объектов федерального значения и иных объектов капитального строительства, размещение которых планируется на территориях двух и более субъектов Российской Федерации, в том числе на территории закрытого административно-территориального образования, границы которого не совпадают с границами субъектов Российской Федерации, за исключением случая, указанного в части 3.1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Уполномоченные исполнительные органы субъекта Российской Федерации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утверждают документацию по планировке территории, предусматривающую размещение объектов регионального значения и иных объектов капитального строительства, размещение которых планируется на территориях двух и более муниципальных образований (муниципальных районов, муниципальных округов, городских округов) в границах субъекта Российской Федерации, за исключением случаев, указанных в частях 2, 3.2 и 4.1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регионального значения, финансирование строительства, реконструкции которого осуществляется полностью за счет средств бюджета субъекта Российской Федерации и размещение которого планируется на территориях двух и более субъектов Российской Федерации, имеющих общую границу, осуществляются исполнительным органом субъекта Российской Федерации, за счет средств бюджета которого планируется финансировать строительство, реконструкцию такого объекта, по согласованию с иными субъектами Российской Федерации, на территориях которых планируются строительство, реконструкция объекта регионального значения. Предоставление согласования или отказа в согласовании документации по планировке территории исполнительному органу субъекта Российской Федерации, за счет средств бюджета которого планируется финансировать строительство, реконструкцию такого объекта, осуществляется исполнительными органами субъектов Российской Федерации,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3.2. В случае отказа в согласовании документации по планировке территории одного или нескольких исполнительных органов субъектов Российской Федерации, на территориях которых планируются строительство, реконструкция объекта регионального значения, утверждение документации по планировке территории осуществляется уполномоченным федеральным органом исполнительной власти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4. Уполномоченные органы местного самоуправления муниципального района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предусматривающую размещение объектов местного значения муниципального района и иных объектов капитального </w:t>
      </w:r>
      <w:r w:rsidRPr="006D198B">
        <w:rPr>
          <w:rFonts w:ascii="Times New Roman" w:hAnsi="Times New Roman" w:cs="Times New Roman"/>
          <w:sz w:val="28"/>
          <w:szCs w:val="28"/>
          <w:lang w:eastAsia="zh-CN"/>
        </w:rPr>
        <w:lastRenderedPageBreak/>
        <w:t>строительства, размещение которых планируется на территориях двух и более поселений и (или) межселенной территории в границах муниципального района, за исключением случаев, указанных в частях 2 – 3.2, 4.1, 4.2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4.1.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муниципального района, муниципального округа, городского округа, финансирование строительства, реконструкции которого осуществляется полностью за счет средств местного бюджета муниципального района, муниципального округа, городского округа и размещение которого планируется на территориях двух и более муниципальных районов, муниципальных округов, городских округов, имеющих общую границу, в границах субъекта Российской Федерации, осуществляются органами местного самоуправления муниципального района, муниципального округа или городского округа, за счет средств местных бюджетов которых планируется финансирование строительства, реконструкции такого объекта, по согласованию с иными муниципальными районами, муниципальными округами, городскими округами,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органам местного самоуправления муниципального района, муниципального округа или городского округа, за счет средств местных бюджетов которых планируется финансирование строительства, реконструкции такого объекта, осуществляется органами местного самоуправления муниципальных районов, муниципальных округов, городских округов,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4.2. В случае отказа в согласовании документации по планировке территории одного или нескольких органов местного самоуправления муниципальных районов, муниципальных округов, городских округов, на территориях которых планируются строительство, реконструкция объекта местного значения муниципального района, муниципального округа, городского округа, утверждение документации по планировке территории осуществляется уполномоченным исполнительным органом субъекта Российской Федерации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5. Органы местного самоуправления поселения, принимают решение о подготовке документации по планировке территории, обеспечивают подготовку документации по планировке территории, за исключением случаев, указанных в части 1.1 настоящей статьи, и утверждают документацию по планировке территории в границах поселения, муниципального округа, городского округа, за исключением случаев, указанных в частях 2 – 4.2, 5.2 настоящей статьи, с учетом особенностей, указанных в части 5.1 настоящей статьи.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5.1. Принятие решения о подготовке документации по планировке территории, обеспечение подготовки документации по планировке территории и утверждение документации по планировке территории, предусматривающей размещение объекта местного значения поселения, финансирование строительства, реконструкции которого осуществляется полностью </w:t>
      </w:r>
      <w:r w:rsidRPr="006D198B">
        <w:rPr>
          <w:rFonts w:ascii="Times New Roman" w:hAnsi="Times New Roman" w:cs="Times New Roman"/>
          <w:sz w:val="28"/>
          <w:szCs w:val="28"/>
          <w:lang w:eastAsia="zh-CN"/>
        </w:rPr>
        <w:lastRenderedPageBreak/>
        <w:t>за счет средств местного бюджета поселения и размещение которого планируется на территориях двух и более поселений, имеющих общую границу, в границах муниципального района, осуществляются органом местного самоуправления поселения, за счет средств местного бюджета которого планируется финансирование строительства, реконструкции такого объекта, по согласованию с иными поселениями, на территориях которых планируются строительство, реконструкция такого объекта. Предоставление согласования или отказа в согласовании документации по планировке территории органу местного самоуправления поселения, за счет средств местного бюджета которого планируется финансирование строительства, реконструкции такого объекта, осуществляется органами местного самоуправления поселений, на территориях которых планируются строительство, реконструкция такого объекта, в течение десяти рабочих дней со дня поступления им указанной документации.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5.2. В случае отказа в согласовании документации по планировке территории одним или несколькими органами местного самоуправления поселений, на территориях которых планируются строительство, реконструкция объекта местного значения поселения, утверждение документации по планировке территории осуществляется уполномоченным органом местного самоуправления муниципального района с учетом результатов рассмотрения разногласий согласительной комиссией, требования к составу и порядку работы которой устанавливаются Правительством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Не допускается осуществлять подготовку документации по планировке территории (за исключением случая, предусмотренного частью 6 статьи 18 Градостроительного кодекса РФ), предусматривающей размещение объектов федерального значения в областях, указанных в части 1 статьи 10 Градостроительного кодекса РФ, документами территориального планирования двух и более субъектов Российской Федерации (при их наличии), объектов регионального значения в областях, указанных в части 3 статьи 14 Градостроительного кодекса РФ, объектов местного значения муниципального района в областях, указанных в пункте 1 части 3 статьи 19 Градостроительного кодекса РФ, объектов местного значения поселения, в областях, указанных в пункте 1 части 5 статьи 23 Градостроительного кодекса РФ, если размещение таких объектов не предусмотрено соответственно документами территориального планирования Российской Федерации в областях, указанных в части 1 статьи 10 Градостроительного Кодекса РФ, документами территориального планирования двух и более субъектов Российской Федерации (при их наличии), документами территориального планирования субъекта Российской Федерации в областях, указанных в части 3 статьи 14 Градостроительного кодекса РФ, документами территориального планирования муниципального района в областях, указанных в пункте 1 части 3 статьи 19 Градостроительного кодекса РФ, документами территориального планирования поселений, муниципальных округов, городских округов в областях, указанных в пункте 1 части 5 статьи 23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7. В случае принятия решения о подготовке документации по планировке территории уполномоченный федеральный орган исполнительной власти, исполнительный орган субъекта Российской Федерации, орган местного самоуправления муниципального района, заинтересованное лицо, указанное в части 1.1 настоящей статьи, в течение десяти дней со дня принятия такого решения направляют уведомление о принятом решении главе поселения, применительно к территориям, </w:t>
      </w:r>
      <w:r w:rsidRPr="006D198B">
        <w:rPr>
          <w:rFonts w:ascii="Times New Roman" w:hAnsi="Times New Roman" w:cs="Times New Roman"/>
          <w:sz w:val="28"/>
          <w:szCs w:val="28"/>
          <w:lang w:eastAsia="zh-CN"/>
        </w:rPr>
        <w:lastRenderedPageBreak/>
        <w:t>которых принято такое решение.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Подготовка документации по планировке территории осуществляется уполномоченными органами исполнительной власти, органами местного самоуправления самостоятельно, подведомственными указанным органам государственными, муниципальными (бюджетными или автономными) учреждениями либо привлекаемыми ими на основании государственного или муниципального контракта, заключенного в соответствии с законодательством Российской Федерации о контрактной системе в сфере закупок товаров, работ, услуг для обеспечения государственных и муниципальных нужд, иными лицами, за исключением случаев, предусмотренных частью 1.1 настоящей статьи. Подготовка документации по планировке территории, в том числе предусматривающей размещение объектов федерального значения, объектов регионального значения, объектов местного значения, может осуществляться физическими или юридическими лицами за счет их средств.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8.1. Порядок подготовки и утверждения проекта планировки территории в отношении территорий исторических поселений федерального и регионального значения устанавливается Правительством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 Подготовка документации по планировке территории осуществляется на основании документов территориального планирования, правил землепользования и застройки (за исключением подготовки документации по планировке территории, предусматривающей размещение линейных объектов), лесохозяйственного регламента, положения об особо охраняемой природной территории в соответствии с программами комплексного развития систем коммунальной инфраструктуры, программами комплексного развития транспортной инфраструктуры, программами комплексного развития социальной инфраструктуры, нормативами градостроительного проектирования, комплексными схемами организации дорожного движения, требованиями по обеспечению эффективности организации дорожного движения, указанными в части 1 статьи 11 Федерального закона «Об организации дорожного движения в Российской Федерации и о внесении изменений в отдельные законодательные акты Российской Федерации», требованиями технических регламентов, сводов правил с учетом материалов и результатов инженерных изысканий,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границ территорий выявленных объектов культурного наследия, границ зон с особыми условиями использования территорий, если иное не предусмотрено частью 9.2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9.1. Лица, указанные в пунктах 3 и 4 части 1.1 настоящей статьи, осуществляют подготовку документации по планировке территории в соответствии с требованиями, указанными в части 9 настоящей статьи, и направляют такую документацию для утверждения соответственно в уполномоченные федеральные органы исполнительной власти, исполнительные органы субъекта Российской Федерации, орган местного самоуправления муниципального района.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9.2. Подготовка документации по планировке территории в целях реализации решения о комплексном развитии территории осуществляется в соответствии с таким решением без учета ранее утвержденной в отношении этой территории документации по планировке территории. В случае, если для реализации решения о комплексном развитии территории требуется внесение изменений в генеральный план поселения, генеральный план муниципального округа, генеральный план </w:t>
      </w:r>
      <w:r w:rsidRPr="006D198B">
        <w:rPr>
          <w:rFonts w:ascii="Times New Roman" w:hAnsi="Times New Roman" w:cs="Times New Roman"/>
          <w:sz w:val="28"/>
          <w:szCs w:val="28"/>
          <w:lang w:eastAsia="zh-CN"/>
        </w:rPr>
        <w:lastRenderedPageBreak/>
        <w:t>городского округа, по решению главы местной администрации поселения, главы местной администрации муниципального округа, генеральный план муниципального округа главы местной администрации городского округа допускается одновременное проведение публичных слушаний и (или) общественных обсуждений по проектам, предусматривающим внесение изменений в генеральный план поселения, генеральный план муниципального округа, генеральный план городского округа, и по проекту документации по планировке территории, подлежащей комплексному развитию. Утверждение указанной документации по планировке территории допускается до утверждения этих изменений в данные генеральный план поселения, генеральный план муниципального округа, генеральный план городского округа, правила землепользования и застройки.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9.3. Со дня утверждения документации по планировке территории, в отношении которой принято решение о ее комплексном развитии, ранее утвержденная документация по планировке этой территории признается утратившей силу.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10. В случае, если решение о подготовке документации по планировке территории принимается уполномоченным федеральным органом исполнительной власти, исполнительным органом субъекта Российской Федерации, органом местного самоуправления муниципального района, подготовка указанной документации должна осуществляться в соответствии с документами территориального планирования Российской Федерации, документами территориального планирования двух и более субъектов Российской Федерации, документами территориального планирования субъекта Российской Федерации, документами территориального планирования муниципального района.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11. Особенности подготовки документации по планировке территории применительно к территориям поселения, устанавливаются статьей 46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11.1. Проекты планировки территории и проекты межевания территории, решение об утверждении которых принимается в соответствии с настоящей статьей органами местного самоуправления муниципального района, до их утверждения подлежат обязательному рассмотрению на общественных обсуждениях или публичных слушаниях, за исключением случаев, предусмотренных частью 11.2 настоящей статьи и частью 5.1 статьи 46 Градостроительного Кодекса РФ. Общественные обсуждения или публичные слушания по указанным проектам проводятся в порядке, установленном статьей 5.1 Градостроительного Кодекса РФ, и по правилам, предусмотренным частями 11 и 12 статьи 46 Градостроительного Кодекса РФ. Орган местного самоуправления муниципального района с учетом протокола общественных обсуждений или публичных слушаний и заключения о результатах таких общественных обсуждений или публичных слушаний в течение десяти дней принимает решение об утверждении документации по планировке территории или об отклонении такой документации и о направлении ее на доработку с учетом указанных протокола и заключения.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11.2. Случаи, при которых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РФ, органами местного самоуправления, внесение изменений в такие проекты планировки территории и проекты межевания территории утверждаются без проведения общественных обсуждений или публичных слушаний, могут быть установлены законодательством субъекта </w:t>
      </w:r>
      <w:r w:rsidRPr="006D198B">
        <w:rPr>
          <w:rFonts w:ascii="Times New Roman" w:hAnsi="Times New Roman" w:cs="Times New Roman"/>
          <w:sz w:val="28"/>
          <w:szCs w:val="28"/>
          <w:lang w:eastAsia="zh-CN"/>
        </w:rPr>
        <w:lastRenderedPageBreak/>
        <w:t>Российской Федерации о градостроительной деятельности.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12. Документация по планировке территории, утверждаемая соответственно уполномоченными федеральными органами исполнительной власти, уполномоченным исполнительным органом государственной власти субъекта Российской Федерации, уполномоченным органом местного самоуправления, направляется главе поселения, применительно к территориям которых осуществлялась подготовка такой документации, в течение семи дней со дня ее утверждения.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13. Уполномоченный орган местного самоуправления обеспечивает опубликование указанной в части 12 настоящей статьи документации по планировке территории (проектов планировки территории и проектов межевания территории) в порядке, установленном для официального опубликования муниципальных правовых актов, иной официальной информации, и размещает информацию о такой документации на официальном сайте муниципального образования (при наличии официального сайта муниципального образования) в сети «Интернет».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14. Органы государственной власти Российской Федерации, органы государственной власти субъектов Российской Федерации, органы местного самоуправления, физические и юридические лица вправе оспорить в судебном порядке документацию по планировке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15. Порядок подготовки документации по планировке территории, подготовка которой осуществляется на основании решений уполномоченных федеральных органов исполнительной власти, исполнительных органов субъектов Российской Федерации и органов местного самоуправления, порядок принятия решения об утверждении документации по планировке территории, порядок внесения изменений в такую документацию, порядок отмены такой документации или ее отдельных частей, порядок признания отдельных частей такой документации не подлежащими применению устанавливаются Правительством Российской Федерации.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16. Внесение изменений в документацию по планировке территории допускается путем утверждения ее отдельных частей с соблюдением требований об обязательном опубликовании такой документации в порядке, установленном законодательством. В указанном случае согласование документации по планировке территории осуществляется применительно к утверждаемым частям.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17. В случае внесения изменений в проект планировки территории, предусматривающий строительство, реконструкцию линейного объекта, в части изменения, связанного с увеличением или уменьшением не более чем на десять процентов площади зоны планируемого размещения линейного объекта и (или) иного объекта капитального строительства, входящего в состав линейного объекта, в связи с необходимостью уточнения границ зон планируемого размещения указанных объектов, не требуется направление изменений на согласование в соответствии с частями 12.7 и 12.12 статьи Градостроительного Кодекса РФ при условии, что внесение изменений не повлияет на предусмотренные проектом планировки территории планировочные решения, а также на согласование в соответствии с частью 12.4 статьи Градостроительного Кодекса РФ при условии, что внесение изменений не повлияет на предусмотренные проектом планировки территории планировочные решения и не приведет к необходимости изъятия земельных участков и (или) </w:t>
      </w:r>
      <w:r w:rsidRPr="006D198B">
        <w:rPr>
          <w:rFonts w:ascii="Times New Roman" w:hAnsi="Times New Roman" w:cs="Times New Roman"/>
          <w:sz w:val="28"/>
          <w:szCs w:val="28"/>
          <w:lang w:eastAsia="zh-CN"/>
        </w:rPr>
        <w:lastRenderedPageBreak/>
        <w:t>расположенных на них объектов недвижимого имущества для государственных или муниципальных нужд.</w:t>
      </w:r>
    </w:p>
    <w:p w:rsidR="006D198B" w:rsidRPr="006D198B" w:rsidRDefault="006D198B" w:rsidP="006D198B">
      <w:pPr>
        <w:pStyle w:val="3"/>
        <w:ind w:firstLine="709"/>
        <w:jc w:val="both"/>
        <w:rPr>
          <w:rFonts w:ascii="Times New Roman" w:hAnsi="Times New Roman" w:cs="Times New Roman"/>
          <w:color w:val="auto"/>
          <w:sz w:val="28"/>
          <w:szCs w:val="28"/>
        </w:rPr>
      </w:pPr>
      <w:bookmarkStart w:id="151" w:name="_Toc194046742"/>
      <w:r w:rsidRPr="006D198B">
        <w:rPr>
          <w:rFonts w:ascii="Times New Roman" w:hAnsi="Times New Roman" w:cs="Times New Roman"/>
          <w:color w:val="auto"/>
          <w:sz w:val="28"/>
          <w:szCs w:val="28"/>
        </w:rPr>
        <w:t>Статья 26. Особенности подготовки документации по планировке территории применительно к территории поселения</w:t>
      </w:r>
      <w:bookmarkEnd w:id="151"/>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Решение о подготовке документации по планировке территории применительно к территориям сельских поселений Ейского района, за исключением случаев, указанных в частях 2 – 4.2 и 5.2 статьи 24 Правил, принимается органом местного самоуправления муниципального района, по инициативе указанного органа либо на основании предложений физических или юридических лиц о подготовке документации по планировке территории. В случае подготовки документации по планировке территории заинтересованными лицами, указанными в части 1.1 статьи 45 Градостроительного Кодекса РФ, принятие органом местного самоуправления муниципального района, решения о подготовке документации по планировке территории не требуется.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Указанное в части 1 настоящей статьи решение подлежит опубликованию в порядке, установленном для официального опубликования муниципальных правовых актов, иной официальной информации, в течение трех дней со дня принятия такого решения и размещается на официальном сайте муниципального района в сети «Интернет».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Со дня опубликования решения о подготовке документации по планировке территории физические или юридические лица вправе представить в орган местного самоуправления муниципального района свои предложения о порядке, сроках подготовки и содержании документации по планировке территории.</w:t>
      </w:r>
    </w:p>
    <w:p w:rsidR="006D198B" w:rsidRPr="006D198B" w:rsidRDefault="006D198B" w:rsidP="006D198B">
      <w:pPr>
        <w:ind w:firstLine="709"/>
        <w:jc w:val="both"/>
        <w:rPr>
          <w:rFonts w:ascii="Times New Roman" w:hAnsi="Times New Roman" w:cs="Times New Roman"/>
          <w:strike/>
          <w:sz w:val="28"/>
          <w:szCs w:val="28"/>
          <w:lang w:eastAsia="zh-CN"/>
        </w:rPr>
      </w:pPr>
      <w:r w:rsidRPr="006D198B">
        <w:rPr>
          <w:rFonts w:ascii="Times New Roman" w:hAnsi="Times New Roman" w:cs="Times New Roman"/>
          <w:sz w:val="28"/>
          <w:szCs w:val="28"/>
          <w:lang w:eastAsia="zh-CN"/>
        </w:rPr>
        <w:t>3.1. Заинтересованные лица, указанные в части 1.1 статьи 45 Градостроительного Кодекса РФ, осуществляют подготовку документации по планировке территории в соответствии с требованиями, указанными в части 10 статьи 45 Градостроительного Кодекса РФ, и направляют ее для утверждения в орган местного самоуправления муниципального района</w:t>
      </w:r>
      <w:r w:rsidRPr="006D198B">
        <w:rPr>
          <w:rFonts w:ascii="Times New Roman" w:hAnsi="Times New Roman" w:cs="Times New Roman"/>
          <w:strike/>
          <w:sz w:val="28"/>
          <w:szCs w:val="28"/>
          <w:lang w:eastAsia="zh-CN"/>
        </w:rPr>
        <w:t>.</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Орган местного самоуправления осуществляет проверку документации по планировке территории на соответствие требованиям, установленным частью 10 статьи 45 Градостроительного кодекса Российской Федерации. По результатам проверки указанные органы принимают соответствующее решение о направлении документации по планировке территории главе муниципального образования или об отклонении такой документации и о направлении ее на доработку.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Проекты планировки территории и проекты межевания территории, решение об утверждении которых принимается в соответствии с Градостроительным Кодексом органами местного самоуправления муниципального района, до их утверждения подлежат обязательному рассмотрению на публичных слушаниях.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5.1. Публичные слушания по проекту планировки территории и проекту межевания территории не проводятся в случае, предусмотренном частью 12 статьи 43 и частью 22 статьи 45 Градостроительного Кодекса, а также в случае, если проект планировки территории и проект межевания территории подготовлены в отношении: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территории в границах земельного участка, предоставленного садоводческому или огородническому некоммерческому товариществу для ведения садоводства или огородничества;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2) территории для размещения линейных объектов в границах земель лесного фонда.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5.2. В случае внесения изменений в указанные в части 5 настоящей статьи проект планировки территории и (или) проект межевания территории путем утверждения их отдельных частей общественные обсуждения или публичные слушания проводятся применительно к таким утверждаемым частям.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Публичные слушания по проекту планировки территории и проекту межевания территории проводятся в порядке, установленном статьей 5.1 Градостроительного Кодекса РФ, с учетом положений статьи 27 настоящих Правил.</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Срок проведения публичных слушаний со дня оповещения жителей муниципального образования об их проведении до дня опубликования заключения о результатах общественных обсуждений или публичных слушаний определяется уставом муниципального образования и (или) нормативным правовым актом представительного органа муниципального образования и не может быть и не может быть менее четырнадцати дней и более тридцати дней.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8. Орган местного самоуправления муниципального района с учетом протокола общественных обсуждений или публичных слушаний по проекту планировки территории, проекту межевания территории и заключения о результатах общественных обсуждений или публичных слушаний принимает решение об утверждении документации по планировке территории или отклоняет такую документацию и направляет ее на доработку не позднее чем через пятнадцать рабочих дней со дня опубликования заключения о результатах общественных обсуждений или публичных слушаний, а в случае, если в соответствии с настоящей статьей общественные обсуждения или публичные слушания не проводятся, в срок, указанный в части 4 настоящей статьи.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8.1.</w:t>
      </w:r>
      <w:r w:rsidRPr="006D198B">
        <w:rPr>
          <w:rFonts w:ascii="Times New Roman" w:hAnsi="Times New Roman" w:cs="Times New Roman"/>
          <w:sz w:val="28"/>
          <w:szCs w:val="28"/>
        </w:rPr>
        <w:t xml:space="preserve"> </w:t>
      </w:r>
      <w:r w:rsidRPr="006D198B">
        <w:rPr>
          <w:rFonts w:ascii="Times New Roman" w:hAnsi="Times New Roman" w:cs="Times New Roman"/>
          <w:sz w:val="28"/>
          <w:szCs w:val="28"/>
          <w:lang w:eastAsia="zh-CN"/>
        </w:rPr>
        <w:t>Основанием для отклонения документации по планировке территории, подготовленной лицами, указанными в части 1.1 статьи 45 Градостроительного Кодекса, и направления ее на доработку является несоответствие такой документации требованиям, указанным в части 10 статьи 45 Градостроительного Кодекса. В иных случаях отклонение представленной такими лицами документации по планировке территории не допускается.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 Утвержденная документация по планировке территории (проекты планировки территории и проекты межевания территории) подлежит опубликованию в порядке, установленном для официального опубликования муниципальных правовых актов, иной официальной информации, в течение семи дней со дня утверждения указанной документации и размещается на официальном сайте муниципального образования (при наличии официального сайта муниципального образования) в сети «Интернет».</w:t>
      </w:r>
    </w:p>
    <w:p w:rsidR="006D198B" w:rsidRPr="006D198B" w:rsidRDefault="006D198B" w:rsidP="006D198B">
      <w:pPr>
        <w:ind w:firstLine="709"/>
        <w:jc w:val="both"/>
        <w:rPr>
          <w:rFonts w:ascii="Times New Roman" w:hAnsi="Times New Roman" w:cs="Times New Roman"/>
          <w:lang w:eastAsia="zh-CN"/>
        </w:rPr>
      </w:pPr>
      <w:r w:rsidRPr="006D198B">
        <w:rPr>
          <w:rFonts w:ascii="Times New Roman" w:hAnsi="Times New Roman" w:cs="Times New Roman"/>
          <w:sz w:val="28"/>
          <w:szCs w:val="28"/>
          <w:lang w:eastAsia="zh-CN"/>
        </w:rPr>
        <w:t>10. Подготовка документации по планировке межселенных территорий осуществляется на основании решения органа местного самоуправления муниципального района в соответствии с требованиями настоящей статьи.</w:t>
      </w: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b w:val="0"/>
          <w:bCs w:val="0"/>
        </w:rPr>
      </w:pPr>
      <w:bookmarkStart w:id="152" w:name="_Toc194046743"/>
      <w:r w:rsidRPr="006D198B">
        <w:rPr>
          <w:rFonts w:ascii="Times New Roman" w:hAnsi="Times New Roman" w:cs="Times New Roman"/>
          <w:b w:val="0"/>
          <w:bCs w:val="0"/>
        </w:rPr>
        <w:t>Глава 4. Проведение публичных слушаний по вопросам землепользования и застройки</w:t>
      </w:r>
      <w:bookmarkEnd w:id="152"/>
    </w:p>
    <w:p w:rsidR="006D198B" w:rsidRPr="006D198B" w:rsidRDefault="006D198B" w:rsidP="006D198B">
      <w:pPr>
        <w:pStyle w:val="3"/>
        <w:ind w:firstLine="709"/>
        <w:jc w:val="both"/>
        <w:rPr>
          <w:rFonts w:ascii="Times New Roman" w:hAnsi="Times New Roman" w:cs="Times New Roman"/>
          <w:color w:val="auto"/>
          <w:sz w:val="28"/>
          <w:szCs w:val="28"/>
        </w:rPr>
      </w:pPr>
      <w:bookmarkStart w:id="153" w:name="_Toc194046744"/>
      <w:r w:rsidRPr="006D198B">
        <w:rPr>
          <w:rFonts w:ascii="Times New Roman" w:hAnsi="Times New Roman" w:cs="Times New Roman"/>
          <w:color w:val="auto"/>
          <w:sz w:val="28"/>
          <w:szCs w:val="28"/>
        </w:rPr>
        <w:t>Статья 27. Публичные слушания по вопросам землепользования и застройки</w:t>
      </w:r>
      <w:bookmarkEnd w:id="153"/>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 Публичные слушания по вопросам градостроительной деятельности проводятся с целью соблюдения прав человека </w:t>
      </w:r>
      <w:r w:rsidRPr="006D198B">
        <w:rPr>
          <w:rFonts w:ascii="Times New Roman" w:hAnsi="Times New Roman" w:cs="Times New Roman"/>
          <w:sz w:val="28"/>
          <w:szCs w:val="28"/>
          <w:lang w:eastAsia="zh-CN"/>
        </w:rPr>
        <w:lastRenderedPageBreak/>
        <w:t>на благоприятные условия жизнедеятельности, прав и законных интересов правообладателей земельных участков 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Под публичными слушаниями по вопросам градостроительной деятельности (далее – публичные слушания) в настоящих Правилах понимается способ участия жителей муниципального образования в осуществлении градостроительной деятельности на территории муниципального образования и выявления мнения иных заинтересованных лиц, права и интересы которых могут затрагиваться при осуществлении градостроительной деятельности на территории муниципального образования, по существу выносимых на публичные слушания вопросов градостроительной деятельности (далее – вопросы).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Вопросы градостроительной деятельности, подлежащие рассмотрению на публичных слушаниях.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3.1. Рассмотрению на публичных слушаниях подлежат: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проект генерального плана поселения, проекты о внесении изменений в генеральный план поселения;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проект правил землепользования и застройки поселения, проекты о внесении изменений в правила землепользования и застройки поселения;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проекты планировки территорий и (или) проекты межевания территорий, решение об утверждении которых принимается главой муниципального образования;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проекты решений о предоставлении разрешений на условно разрешенные виды использования земельных участков или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проекты решений на предоставление разрешений на отклонение от предельных параметров разрешенного строительства, реконструкции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3.2. Публичные слушания по вопросам, указанным в подпункте 3.1 не проводятся: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по проектам о внесении изменений в генеральный план поселения в случае, если внесение изменений в генеральный план предусматривает изменение границ населенных пунктов в целях жилищного строительства или определение зон рекреационного назначения;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при внесении изменений в правила землепользования и застройки на основании запроса уполномоченного федерального органа исполнительной власти, уполномоченного исполнительного органа субъекта Российской Федерации, уполномоченного органа местного самоуправления муниципальных образований в случае, если правилами землепользования и застройки не обеспечена в соответствии с частью 3.1 статьи 31 Градостроительного кодекса Российской Федерации возможность размещения на территориях поселения,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муниципальных образований (за исключением линейных объектов), в целях обеспечения размещения указанных объектов;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в случае приведения правил землепользования и застройки в соответствие с ограничениями использования объектов недвижимости, установленными на приаэродромной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по проекту планировки территории и (или) проекту межевания территории, если они подготовлены в отношении: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4.1) территории, в границах которой в соответствии с правилами землепользования и застройки предусматривается осуществление деятельности по комплексному и устойчивому развитию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4.2) территории в границах земельного участка, предоставленного некоммерческой организации, созданной гражданами, для ведения садоводства, огородничества, дачного хозяйства или для ведения дачного хозяйства иному юридическому лицу;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4.3) территории для размещения линейных объектов в границах земель лесного фонда.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для документации по планировке территории, подлежащей комплексному развитию по инициативе правообладателей;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по проекту межевания территории, расположенной в границах элемента или элементов планировочной структуры, утвержденных проектом планировки территории, в виде отдельного документа, за исключением случая подготовки проекта межевания территории для установления, изменения, от-мены красных линий в связи с образованием и (или) изменением земельного участка, расположенного в границах территории, в отношении которой не предусматривается осуществление деятельности по комплексному и устойчивому развитию территории, при условии, что такие установление, изменение красных линий влекут за собой изменение границ территории общего пользования;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по вопросу предоставления разрешения на условно разрешенный вид использования земельных участков или объектов капитального строительства в случае, если условно разрешенный вид использования земельного участка или объекта капитального строительства включен в градостроительный регламент в установленном для внесения изменений в правила землепользования и застройки порядке после проведения публичных слушаний по инициативе физического или юридического лица, заинтересованного в предоставлении разрешения на условно разрешенный вид использования.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Участники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3.1. Участниками публичных слушаний по проектам генеральных планов, проектам правил землепользования и застройки, проектам планировки территории, проектам межевания территории, проектам благоустройства территории, проектам, предусматривающим внесение изменений в один из указанных утвержденных документов, являются граждане, постоянно проживающие на территории, в отношении которой подготовлены данные проекты, правообладатели находящихся в границах этой территории земельных участков и (или) расположенных на них объектов капитального строительства, а также правообладатели помещений, являющихся частью указанных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3.2. Участниками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реконструкции объектов капитального строительства являются граждане, постоянно проживающие в пределах территориальной зоны, в границах которой расположен земельный участок или объект капитального строительства, в отношении которых подготовлены данные проекты, правообладатели находящихся в границах этой территориальной зоны земельных участков и (или) расположенных </w:t>
      </w:r>
      <w:r w:rsidRPr="006D198B">
        <w:rPr>
          <w:rFonts w:ascii="Times New Roman" w:hAnsi="Times New Roman" w:cs="Times New Roman"/>
          <w:sz w:val="28"/>
          <w:szCs w:val="28"/>
          <w:lang w:eastAsia="zh-CN"/>
        </w:rPr>
        <w:lastRenderedPageBreak/>
        <w:t>на них объектов капитального строительства, граждане, постоянно проживающие в границах земельных участков, прилегающих к земельному участку, в отношении которого подготовлены данные проекты, правообладатели таких земельных участков или расположенных на них объектов капитального строительства, правообладатели помещений, являющихся частью объекта капитального строительства, в отношении которого подготовлены данные проекты.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3.3. В случае если условно разрешенный вид использования земельного участка или объекта капитального строительства может оказать негативное воздействие на окружающую среду, публичные слушания проводятся с участием правообладателей земельных участков и объектов капитального строительства, подверженных риску такого негативного воздействия.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Назначение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4.1. Решение о проведении публичных слушаний принимается главой муниципального образования.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4.2. Срок принятия решения о проведении публичных слушаний установлен Положением об организации и проведении публичных слушаний по вопросам градостроительной деятельности в муниципальном образовании Ейский район.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4.3. Решение о проведении публичных слушаний должно содержать:</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информацию о проекте (проекте решения), подлежащим рассмотрению на публичных слушаниях;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информацию об органе, уполномоченном на проведение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информацию о порядке и сроках проведения публичных слушаний по проекту (проекту решения), подлежащего рассмотрению на публичных слушаниях, о месте и дате их проведения;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информацию о месте, дате открытия экспозиции или экспозиций проекта, подлежащего рассмотрению на общественных обсуждениях или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4.4. Решение о проведении публичных слушаний подлежит опубликованию в официальных печатных изданиях не позднее 7 дней со дня принятия в порядке, предусмотренном для официального опубликования муниципальных правовых актов в соответствии с Уставом муниципального образования, а также в иных средствах массовой информации.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4.5. Процедура проведения публичных слушаний состоит из следующих этапов: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оповещение о начале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размещение проекта, подлежащего рассмотрению на публичных слушаниях, и информационных материалов к нему на официальном сайте и открытие экспозиции или экспозиций такого проекта;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проведение экспозиции или экспозиций проекта, подлежащего рассмотрению на публичных слушаниях;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проведение собрания или собраний участников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подготовка и оформление протокола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подготовка и опубликование заключения о результатах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4.6. Оповещение о начале публичных слушаний должно содержать:</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1) информацию о проекте, подлежащем рассмотрению на публичных слушаниях, и перечень информационных материалов к такому проекту;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информацию о порядке и сроках проведения публичных слушаний по проекту, подлежащему рассмотрению на общественных обсуждениях или публичных слушаниях;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информацию о месте, дате открытия экспозиции или экспозиций проекта, подлежащего рассмотрению на публичных слушаниях, о сроках проведения экспозиции или экспозиций такого проекта, о днях и часах, в которые возможно посещение указанных экспозиции или экспозиций;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информацию о порядке, сроке и форме внесения участниками общественных обсуждений или публичных слушаний предложений и замечаний, касающихся проекта, подлежащего рассмотрению на публичных слушаниях;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информацию об официальном сайте, на котором будут размещены проект, подлежащий рассмотрению на публичных слушаниях, и информационные материалы к нему, информацию о дате, времени и месте проведения собрания или собраний участников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4.7. Оповещение о начале публичных слушаний подлежит опубликованию в порядке, установленном для официального опубликования муниципальных правовых актов в соответствии с Уставом муниципального образования, распространяется на информационных стендах, в местах массового скопления граждан и в иных местах, расположенных на территории, в отношении которой подготовлены соответствующие проекты, и (или) в границах территориальных зон и (или) земельных участков, в установленных случаях, иными способами, обеспечивающими доступ участников публичных слушаний к указанной информации с момента принятия решения о назначении публичных слушаний в следующие сроки: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в течение 7 дней на официальном сайте администрации муниципального образования в сети Интернет и в официальных печатных изданиях, в порядке, установленном для официального опубликования муниципальных правовых актов в соответствии с Уставом муниципального образования;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в течение 7 дней на информационных стендах, в местах массового скопления граждан и в иных местах, расположенных на территории, в отношении которой подготовлены соответствующие проекты.</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4.8. Проект, подлежащий рассмотрению на публичных слушаниях, подлежит размещению на официальном сайте не позднее, чем через 5 дней со дня принятия решения о проведении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Сроки проведения публичных слушаний.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5.1. Сроки проведения публичных слушаний устанавливаются в соответствии с Градостроительным кодексом Российской Федерации Уставом муниципального образования Ейский район и Положением об организации и проведении публичных слушаний по вопросам градостроительной деятельности в муниципальном образовании Ейский район.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Особенности проведения публичных слушаний по проектам генеральных планов поселений, проектам о внесении изменений в генеральные планы поселений.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6.1. Решение о проведении публичных слушаний по проекту генерального плана поселения, проекту о внесении </w:t>
      </w:r>
      <w:r w:rsidRPr="006D198B">
        <w:rPr>
          <w:rFonts w:ascii="Times New Roman" w:hAnsi="Times New Roman" w:cs="Times New Roman"/>
          <w:sz w:val="28"/>
          <w:szCs w:val="28"/>
          <w:lang w:eastAsia="zh-CN"/>
        </w:rPr>
        <w:lastRenderedPageBreak/>
        <w:t>изменений в генеральный план поселения (далее – проект генерального плана) принимается главой муниципального образования в течение 7 календарных дней со дня поступления проекта генерального плана с приложением заключений и согласований, предусмотренных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6.2. Срок проведения публичных слушаний с момента оповещения жителей муниципального образования о времени и месте их проведения до дня опубликования заключения о результатах публичных слушаний определяется Положением об организации и проведении публичных слушаний по вопросам градостроительной деятельности в муниципальном образовании Ейский район и составляет по проектам генеральных планов – 56 календарных дней, по проектам о внесении изменений в генеральные планы – 35 календарных дней.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6.3. Публичные слушания проводятся в каждом населенном пункте поселения.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При проведении публичных слушаний в целях обеспечения всем заинтересованным лицам равных возможностей для участия в публичных слушаниях территория населенного пункта может быть разделена на части.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6.4. В целях доведения до населения информации о содержании проекта генерального плана уполномоченный орган может организовывать выступления представителей органов местного самоуправления муниципального образования, разработчиков в печатных средствах массовой информации, по радио и телевидению, в сети Интернет.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Особенности проведения публичных слушаний по проекту правил землепользования и застройки поселения, проекту о внесении изменений в правила землепользования и застройки поселения.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7.1. Решение о проведении публичных слушаний по проекту правил землепользования и застройки поселения, проекту о внесении изменений в правила землепользования и застройки поселения (далее – проект правил землепользования и застройки), принимается главой муниципального образования не позднее чем через десять календарных дней со дня получения проекта правил землепользования и застройки, проекта о внесении изменений в правила землепользования и застройки с приложением заключений и согласований, предусмотренных действующим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7.2. Срок проведения публичных слушаний по проекту правил землепользования и застройки определяется Положением об организации и проведении публичных слушаний по вопросам градостроительной деятельности в муниципальном образовании Ейский район и составляет не более одного месяца со дня опубликования такого проекта.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7.3. В случае подготовки изменений в правила землепользования и застройки в части внесения изменений в градостроительный регламент, установленный для конкретной территориальной зоны, а также в случае подготовки изменений в правила землепользования и застройки в связи с принятием решения о комплексном развитии территории, общественные обсуждения или публичные слушания по внесению изменений в правила землепользования и застройки проводятся в границах территориальной зоны, для которой установлен такой градостроительный регламент, в границах территории, подлежащей комплексному развитию.</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7.4. В целях доведения до населения информации о содержании проекта правил землепользования и застройки </w:t>
      </w:r>
      <w:r w:rsidRPr="006D198B">
        <w:rPr>
          <w:rFonts w:ascii="Times New Roman" w:hAnsi="Times New Roman" w:cs="Times New Roman"/>
          <w:sz w:val="28"/>
          <w:szCs w:val="28"/>
          <w:lang w:eastAsia="zh-CN"/>
        </w:rPr>
        <w:lastRenderedPageBreak/>
        <w:t>уполномоченный орган может организовывать выступления представителей органов местного самоуправления муниципального образования, разработчиков в печатных средствах массовой информации, по радио и телевидению, в сети Интернет.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Особенности проведения публичных слушаний по проектам планировки территорий, проектам межевания территорий.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8.1. Решение о назначении публичных слушаний по проектам планировки территорий, проектам межевания территорий принимается главой муниципального образования не позднее чем через пять рабочих дней после получения проекта планировки территории и (или) проекта межевания территории с приложением заключений и согласований, предусмотренных законодательством Российской Федерации и законодательством Краснодарского края.</w:t>
      </w:r>
    </w:p>
    <w:p w:rsidR="006D198B" w:rsidRPr="006D198B" w:rsidRDefault="006D198B" w:rsidP="006D198B">
      <w:pPr>
        <w:ind w:firstLine="540"/>
        <w:jc w:val="both"/>
        <w:rPr>
          <w:rFonts w:ascii="Times New Roman" w:hAnsi="Times New Roman" w:cs="Times New Roman"/>
          <w:sz w:val="28"/>
          <w:szCs w:val="28"/>
        </w:rPr>
      </w:pPr>
      <w:r w:rsidRPr="006D198B">
        <w:rPr>
          <w:rFonts w:ascii="Times New Roman" w:hAnsi="Times New Roman" w:cs="Times New Roman"/>
          <w:sz w:val="28"/>
          <w:szCs w:val="28"/>
          <w:lang w:eastAsia="zh-CN"/>
        </w:rPr>
        <w:t xml:space="preserve">8.2. Срок проведения публичных слушаний со дня оповещения жителей о времени и месте их проведения до дня опубликования заключения о результатах публичных слушаний для проектов планировки территории и (или) проектов межевания территории определяется Положением об организации и проведении публичных слушаний по вопросам градостроительной деятельности в муниципальном образовании Ейский район и не может быть </w:t>
      </w:r>
      <w:r w:rsidRPr="006D198B">
        <w:rPr>
          <w:rFonts w:ascii="Times New Roman" w:hAnsi="Times New Roman" w:cs="Times New Roman"/>
          <w:sz w:val="28"/>
          <w:szCs w:val="28"/>
        </w:rPr>
        <w:t>менее четырнадцати дней и более тридцати дней.</w:t>
      </w:r>
    </w:p>
    <w:p w:rsidR="006D198B" w:rsidRPr="006D198B" w:rsidRDefault="006D198B" w:rsidP="006D198B">
      <w:pPr>
        <w:ind w:firstLine="540"/>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8.3. В целях доведения до населения информации о содержании проекта планировки и (или) проекта межевания, уполномоченный орган может организовывать выступления представителей органов местного самоуправления муниципального образования, разработчиков в печатных средствах массовой информации, по радио и телевидению, в сети Интернет.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 Особенности проведения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объекта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9.1. Решение о проведении публичных слушаний по вопросам предоставления разрешения на условно разрешенный вид использования земельного участка или объекта капитального строительства, предоставления разрешения на отклонение от предельных параметров разрешенного строительства, реконструкции объекта капитального строительства, принимается главой муниципального образования не позднее чем через семь календарных дней после получения обращения заинтересованного лица.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9.2. Срок проведения публичных слушаний по проектам решений о предоставлении разрешения на условно разрешенный вид использования земельного участка или объекта капитального строительства, проектам решений о предоставлении разрешения на отклонение от предельных параметров разрешенного строительства определяется Положением об организации и проведении публичных слушаний по вопросам градостроительной деятельности в муниципальном образовании Ейский район и не может быть более одного месяца.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9.3. Уполномоченный орган направляет сообщения о начале публичных слушаний по вопросам предоставления </w:t>
      </w:r>
      <w:r w:rsidRPr="006D198B">
        <w:rPr>
          <w:rFonts w:ascii="Times New Roman" w:hAnsi="Times New Roman" w:cs="Times New Roman"/>
          <w:sz w:val="28"/>
          <w:szCs w:val="28"/>
          <w:lang w:eastAsia="zh-CN"/>
        </w:rPr>
        <w:lastRenderedPageBreak/>
        <w:t>разрешения на условно разрешенный вид использования, предоставления разрешения на отклонение от предельных параметров разрешенного строительства, реконструкции объекта капитального строительства, правообладателям земельных участков, имеющих общие границы с земельным участком, применительно к которому запрашивается данное разрешение, правообладателям объектов капитального строительства, расположенных на земельных участках, имеющих общие границы с земельным участком, применительно к которому запрашивается данное разрешение, и правообладателям помещений, являющихся частью объекта капитального строительства, применительно к которому запрашивается данное разрешение. Указанные сообщения направляются не позднее чем через семь рабочих дней со дня поступления заявления заинтересованного лица о предоставлении разрешения на условно разрешенный вид использования, предоставления разрешения на отклонение от предельных параметров разрешенного строительства, реконструкции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9.4. В сообщении, направляемом правообладателям земельных участков, объектов капитального строительства, указанном в подпункте 9.3 настоящей статьи указываются: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наименование проекта решения, по которому проводятся публичные слушания;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сведения о сроках, времени и месте проведения публичных слушаний, в том числе: дате, времени и месте проведения собрания по проектам, рассматриваемым на публичных слушаниях;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порядок приема предложений и замечаний по проекту, рассматриваемому на публичных слушаниях.</w:t>
      </w:r>
    </w:p>
    <w:p w:rsidR="006D198B" w:rsidRPr="006D198B" w:rsidRDefault="006D198B" w:rsidP="006D198B">
      <w:pPr>
        <w:ind w:firstLine="709"/>
        <w:jc w:val="both"/>
        <w:rPr>
          <w:rFonts w:ascii="Times New Roman" w:hAnsi="Times New Roman" w:cs="Times New Roman"/>
          <w:lang w:eastAsia="zh-CN"/>
        </w:rPr>
      </w:pP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rPr>
      </w:pPr>
      <w:bookmarkStart w:id="154" w:name="_Toc194046745"/>
      <w:r w:rsidRPr="006D198B">
        <w:rPr>
          <w:rFonts w:ascii="Times New Roman" w:hAnsi="Times New Roman" w:cs="Times New Roman"/>
          <w:b w:val="0"/>
          <w:bCs w:val="0"/>
        </w:rPr>
        <w:t>Глава 5. Внесение изменений в правила землепользования и застройки</w:t>
      </w:r>
      <w:bookmarkEnd w:id="154"/>
    </w:p>
    <w:p w:rsidR="006D198B" w:rsidRPr="006D198B" w:rsidRDefault="006D198B" w:rsidP="006D198B">
      <w:pPr>
        <w:pStyle w:val="3"/>
        <w:ind w:firstLine="709"/>
        <w:jc w:val="both"/>
        <w:rPr>
          <w:rFonts w:ascii="Times New Roman" w:hAnsi="Times New Roman" w:cs="Times New Roman"/>
          <w:color w:val="auto"/>
          <w:sz w:val="28"/>
          <w:szCs w:val="28"/>
        </w:rPr>
      </w:pPr>
      <w:bookmarkStart w:id="155" w:name="_Toc194046746"/>
      <w:r w:rsidRPr="006D198B">
        <w:rPr>
          <w:rFonts w:ascii="Times New Roman" w:hAnsi="Times New Roman" w:cs="Times New Roman"/>
          <w:color w:val="auto"/>
          <w:sz w:val="28"/>
          <w:szCs w:val="28"/>
        </w:rPr>
        <w:t>Статья 28. Порядок и основания для внесения изменений в правила землепользования и застройки</w:t>
      </w:r>
      <w:bookmarkEnd w:id="155"/>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Внесение изменений в правила землепользования и застройки осуществляется в порядке, предусмотренном статьями 31,32 с учетом особенностей, установленных статьей 33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Основаниями для рассмотрения главой администрации муниципального образования вопроса о внесении изменений в правила землепользования и застройки являются: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несоответствие правил землепользования и застройки генеральному плану поселения, генеральному плану муниципального округа, генеральному плану городского округа,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поступление предложений об изменении границ территориальных зон, изменении градостроительных регламентов;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несоответствие сведений о местоположении границ зон с особыми условиями использования территорий, территорий объектов культурного наследия, отображенных на карте градостроительного зонирования, содержащемуся в Едином государственном реестре недвижимости описанию местоположения границ указанных зон, территорий;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lastRenderedPageBreak/>
        <w:t>3.1) несоответствие сведений о местоположении границ населенных пунктов (в том числе в случае выявления пересечения границ населенного пункта (населенных пунктов) с границами земельных участков), содержащихся в документах территориального планирования, содержащемуся в Едином государственном реестре недвижимости описанию местоположения границ указанных населенных пунктов, которое было изменено в соответствии с федеральным законом при внесении в Единый государственный реестр недвижимости сведений о границах населенных пунктов;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несоответствие установленных градостроительным регламентом ограничений использования земельных участков и объектов капитального строительства, расположенных полностью или частично в границах зон с особыми условиями использования территорий, территорий достопримечательных мест федерального, регионального и местного значения, содержащимся в Едином государственном реестре недвижимости ограничениям использования объектов недвижимости в пределах таких зон, территорий;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установление, изменение, прекращение существования зоны с особыми условиями использования территории, установление, изменение границ территории объекта культурного наследия, территории исторического поселения федерального значения, территории исторического поселения регионального значения;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принятие решения о комплексном развитии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обнаружение мест захоронений, погибших при защите Отечества, расположенных в границах муниципальных образований.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несоответствие сведений о границах территориальных зон, содержащихся в правилах землепользования и застройки, содержащемуся в Едином государственном реестре недвижимости описанию местоположения границ указанных территориальных зон, которое было изменено в соответствии с федеральным законом при внесении в Единый государственный реестр недвижимости сведений о границах территориальных зон.</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Предложения о внесении изменений в правила землепользования и застройки в комиссию направляются: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федеральными органами исполнительной власти в случаях, если правила землепользования и застройки могут воспрепятствовать функционированию, размещению объектов капитального строительства федерального значения;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исполнительными органами субъектов Российской Федерации в случаях, если правила землепользования и застройки могут воспрепятствовать функционированию, размещению объектов капитального строительства регионального значения;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органами местного самоуправления муниципального района в случаях, если правила землепользования и застройки могут воспрепятствовать функционированию, размещению объектов капитального строительства местного значения;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органами местного самоуправления в случаях, если необходимо совершенствовать порядок регулирования землепользования и застройки на соответствующих территории поселения, территории муниципального округа, территории городского округа, межселенных территориях;</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4.1) органами местного самоуправления в случаях обнаружения мест захоронений, погибших при защите Отечества, </w:t>
      </w:r>
      <w:r w:rsidRPr="006D198B">
        <w:rPr>
          <w:rFonts w:ascii="Times New Roman" w:hAnsi="Times New Roman" w:cs="Times New Roman"/>
          <w:sz w:val="28"/>
          <w:szCs w:val="28"/>
          <w:lang w:eastAsia="zh-CN"/>
        </w:rPr>
        <w:lastRenderedPageBreak/>
        <w:t>расположенных в границах муниципальных образований;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физическими или юридическими лицами в инициативном порядке либо в случаях, если в результате применения правил землепользования и застройки земельные участки и объекты капитального строительства не используются эффективно, причиняется вред их правообладателям, снижается стоимость земельных участков и объектов капитального строительства, не реализуются права и законные интересы граждан и их объединений;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уполномоченным федеральным органом исполнительной власти,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Правительством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bookmarkStart w:id="156" w:name="dst3339"/>
      <w:bookmarkEnd w:id="156"/>
      <w:r w:rsidRPr="006D198B">
        <w:rPr>
          <w:rFonts w:ascii="Times New Roman" w:hAnsi="Times New Roman" w:cs="Times New Roman"/>
          <w:sz w:val="28"/>
          <w:szCs w:val="28"/>
          <w:lang w:eastAsia="zh-CN"/>
        </w:rPr>
        <w:t>7) высшим исполнительным органом субъекта Российской Федерации, органом местного самоуправления, оператором комплексного развития территории, лицом, с которым заключен договор о комплексном развитии территории, в целях реализации решения о комплексном развитии территории, принятого высшим исполнительным органом субъекта Российской Федерации, главой местной администрации, а также в целях комплексного развития территории по инициативе правообладателей;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3.1. В случае, если правилами землепользования и застройки не обеспечена в соответствии с частью 3.1 статьи 31 Градостроительного Кодекса РФ возможность размещения на территориях поселения, муниципального округа, городского округа предусмотренных документами территориального планирования объектов федерального значения, объектов регионального значения, объектов местного значения муниципального района (за исключением линейных объектов), уполномоченный федеральный орган исполнительной власти, уполномоченный исполнительный орган субъекта Российской Федерации, уполномоченный орган местного самоуправления муниципального района направляют главе поселения, главе муниципального округа, главе городского округа требование о внесении изменений в правила землепользования и застройки в целях обеспечения размещения указанных объектов.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3.2. В случае, предусмотренном частью 3.1 настоящей статьи,</w:t>
      </w:r>
      <w:r w:rsidRPr="006D198B">
        <w:rPr>
          <w:rFonts w:ascii="Times New Roman" w:hAnsi="Times New Roman" w:cs="Times New Roman"/>
          <w:sz w:val="28"/>
          <w:szCs w:val="28"/>
        </w:rPr>
        <w:t xml:space="preserve"> </w:t>
      </w:r>
      <w:r w:rsidRPr="006D198B">
        <w:rPr>
          <w:rFonts w:ascii="Times New Roman" w:hAnsi="Times New Roman" w:cs="Times New Roman"/>
          <w:sz w:val="28"/>
          <w:szCs w:val="28"/>
          <w:lang w:eastAsia="zh-CN"/>
        </w:rPr>
        <w:t>глава поселения, обеспечивает внесение изменений в правила землепользования и застройки в течение тридцати дней со дня получения указанного в части 3.1 настоящей статьи требования.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3.3. В целях внесения изменений в правила землепользования и застройки в случаях, предусмотренных пунктами 3 – 5 части 2 и частью 3.1 настоящей статьи, а также в случае однократного изменения видов разрешенного использования, установленных градостроительным регламентом для конкретной территориальной зоны, без изменения ранее установленных предельных параметров разрешенного строительства, реконструкции объектов капитального строительства и (или) в случае однократного изменения одного или нескольких предельных параметров разрешенного строительства, реконструкции объектов капитального строительства, установленных градостроительным регламентом для конкретной территориальной зоны, не более чем на десять процентов проведение общественных обсуждений или публичных слушаний, опубликование сообщения о принятии решения о подготовке проекта о внесении изменений в правила землепользования и застройки и </w:t>
      </w:r>
      <w:r w:rsidRPr="006D198B">
        <w:rPr>
          <w:rFonts w:ascii="Times New Roman" w:hAnsi="Times New Roman" w:cs="Times New Roman"/>
          <w:sz w:val="28"/>
          <w:szCs w:val="28"/>
          <w:lang w:eastAsia="zh-CN"/>
        </w:rPr>
        <w:lastRenderedPageBreak/>
        <w:t>подготовка предусмотренного частью 4 настоящей статьи заключения комиссии не требуются.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3.4. В случае внесения изменений в правила землепользования и застройки в целях реализации решения о комплексном развитии территории, в том числе в соответствии с частью 5.2 статьи 30 Градостроительного Кодекса, такие изменения должны быть внесены в срок не позднее чем девяносто дней со дня утверждения проекта планировки территории в целях ее комплексного развития.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3.5. Внесение изменений в правила землепользования и застройки в связи с обнаружением мест захоронений погибших при защите Отечества, расположенных в границах муниципальных образований, осуществляется в течение шести месяцев с даты обнаружения таких мест, при этом проведение общественных обсуждений или публичных слушаний не требуется.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Комиссия в течение двадцати пяти дней со дня поступления предложения о внесении изменения в правила землепользования и застройки осуществляет подготовку заключения, в котором содержатся рекомендации о внесении в соответствии с поступившим предложением изменения в правила землепользования и застройки или об отклонении такого предложения с указанием причин отклонения, и направляет это заключение главе администрации.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Глава администрации с учетом рекомендаций, содержащихся в заключении комиссии, в течение двадцати пяти дней принимает решение о подготовке проекта о внесении изменения в правила землепользования и застройки или об отклонении предложения о внесении изменения в данные правила с указанием причин отклонения и направляет копию такого решения заявителям.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5.1. В случае, если утверждение изменений в правила землепользования и застройки осуществляется представительным органом местного самоуправления, проект о внесении изменений в правила землепользования и застройки, направленный в представительный орган местного самоуправления, подлежит рассмотрению на заседании указанного органа не позднее дня проведения заседания, следующего за ближайшим заседанием.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6. Со дня поступления в орган местного самоуправления уведомления о выявлении самовольной постройки от исполнительного органа государственной власти, должностного лица, государственного учреждения или органа местного самоуправления, указанных в части 2 статьи 55.32 Градостроительного Кодекса, не допускается внесение в правила землепользования и застройки изменений, предусматривающих установление применительно к территориальной зоне, в границах которой расположена такая постройка, вида разрешенного использования земельных участков и объектов капитального строительства, предельных параметров разрешенного строительства, реконструкции объектов капитального строительства, которым соответствуют вид разрешенного использования и параметры такой постройки, до ее сноса или приведения в соответствие с установленными требованиями, за исключением случаев, если по результатам рассмотрения данного уведомления органом местного самоуправления в исполнительный орган государственной власти, должностному лицу, в государственное учреждение или в орган местного самоуправления, которые указаны в части 2 статьи 55.32 Градостроительного Кодекса и от которых поступило данное уведомление, направлено уведомление о том, что наличие признаков самовольной постройки не усматривается либо вступило в законную силу решение суда об отказе в </w:t>
      </w:r>
      <w:r w:rsidRPr="006D198B">
        <w:rPr>
          <w:rFonts w:ascii="Times New Roman" w:hAnsi="Times New Roman" w:cs="Times New Roman"/>
          <w:sz w:val="28"/>
          <w:szCs w:val="28"/>
          <w:lang w:eastAsia="zh-CN"/>
        </w:rPr>
        <w:lastRenderedPageBreak/>
        <w:t>удовлетворении исковых требований о сносе самовольной постройки или ее приведении в соответствие с установленными требованиями.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В случаях, предусмотренных пунктами 3 – 5 части 2 настоящей статьи, исполнительный орган государственной власти или орган местного самоуправления, уполномоченные на установление зон с особыми условиями использования территорий, границ территорий объектов культурного наследия, границ населенных пунктов, утверждение границ территорий исторических поселений федерального значения, исторических поселений регионального значения, направляет главе местной администрации требование об отображении в правилах землепользования и застройки границ зон с особыми условиями использования территорий, территорий объектов культурного наследия, границ населенных пунктов,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В случае поступления требования, предусмотренного частью 7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 глава местной администрации обязан обеспечить внесение изменений в правила землепользования и застройки путем их уточнения в соответствии с таким требованием. При этом утверждение изменений в правила землепользования и застройки в целях их уточнения в соответствии с требованием, предусмотренным частью 7 настоящей статьи, не требуется.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 Срок уточнения правил землепользования и застройки в соответствии с частью 8 настоящей статьи в целях отображения границ зон с особыми условиями использования территорий, территорий объектов культурного наследия, территорий исторических поселений федерального значения, территорий исторических поселений регионального значения, установления ограничений использования земельных участков и объектов капитального строительства в границах таких зон, территорий не может превышать шесть месяцев со дня поступления требования, предусмотренного частью 7 настоящей статьи, поступления от органа регистрации прав сведений об установлении, изменении или прекращении существования зоны с особыми условиями использования территории, о границах территории объекта культурного наследия либо со дня выявления предусмотренных пунктами 3 – 5 части 2 настоящей статьи оснований для внесения изменений в правила землепользования и застройки.</w:t>
      </w:r>
    </w:p>
    <w:p w:rsidR="006D198B" w:rsidRPr="006D198B" w:rsidRDefault="006D198B" w:rsidP="006D198B">
      <w:pPr>
        <w:ind w:firstLine="709"/>
        <w:jc w:val="both"/>
        <w:rPr>
          <w:rFonts w:ascii="Times New Roman" w:hAnsi="Times New Roman" w:cs="Times New Roman"/>
          <w:lang w:eastAsia="zh-CN"/>
        </w:rPr>
      </w:pPr>
      <w:r w:rsidRPr="006D198B">
        <w:rPr>
          <w:rFonts w:ascii="Times New Roman" w:hAnsi="Times New Roman" w:cs="Times New Roman"/>
          <w:sz w:val="28"/>
          <w:szCs w:val="28"/>
          <w:lang w:eastAsia="zh-CN"/>
        </w:rPr>
        <w:t>10. В случае изменения описания местоположения границ территориальной зоны (территориальных зон) в связи с устранением пересечения указанных границ с границами земельных участков орган местного самоуправления обеспечивает в порядке, установленном частями 3.2 и 3.3 настоящей статьи, внесение изменений в правила землепользования и застройки путем приведения их в соответствие со сведениями, указанными в уведомлении, направленном органом регистрации прав.</w:t>
      </w:r>
    </w:p>
    <w:p w:rsidR="006D198B" w:rsidRPr="006D198B" w:rsidRDefault="006D198B" w:rsidP="006D198B">
      <w:pPr>
        <w:pStyle w:val="2"/>
        <w:shd w:val="clear" w:color="auto" w:fill="FFFFFF"/>
        <w:autoSpaceDE w:val="0"/>
        <w:spacing w:before="320"/>
        <w:ind w:firstLine="709"/>
        <w:jc w:val="both"/>
        <w:rPr>
          <w:rFonts w:ascii="Times New Roman" w:hAnsi="Times New Roman" w:cs="Times New Roman"/>
          <w:b w:val="0"/>
          <w:bCs w:val="0"/>
        </w:rPr>
      </w:pPr>
      <w:bookmarkStart w:id="157" w:name="_Toc194046747"/>
      <w:r w:rsidRPr="006D198B">
        <w:rPr>
          <w:rFonts w:ascii="Times New Roman" w:hAnsi="Times New Roman" w:cs="Times New Roman"/>
          <w:b w:val="0"/>
          <w:bCs w:val="0"/>
        </w:rPr>
        <w:lastRenderedPageBreak/>
        <w:t>Глава 6. Регулирование иных вопросов землепользования и застройки</w:t>
      </w:r>
      <w:bookmarkEnd w:id="157"/>
    </w:p>
    <w:p w:rsidR="006D198B" w:rsidRPr="006D198B" w:rsidRDefault="006D198B" w:rsidP="006D198B">
      <w:pPr>
        <w:pStyle w:val="3"/>
        <w:ind w:firstLine="709"/>
        <w:jc w:val="both"/>
        <w:rPr>
          <w:rFonts w:ascii="Times New Roman" w:hAnsi="Times New Roman" w:cs="Times New Roman"/>
          <w:color w:val="auto"/>
          <w:sz w:val="28"/>
          <w:szCs w:val="28"/>
        </w:rPr>
      </w:pPr>
      <w:bookmarkStart w:id="158" w:name="_Toc194046748"/>
      <w:r w:rsidRPr="006D198B">
        <w:rPr>
          <w:rFonts w:ascii="Times New Roman" w:hAnsi="Times New Roman" w:cs="Times New Roman"/>
          <w:color w:val="auto"/>
          <w:sz w:val="28"/>
          <w:szCs w:val="28"/>
        </w:rPr>
        <w:t>Статья 29. Выдача разрешений на строительство</w:t>
      </w:r>
      <w:bookmarkEnd w:id="158"/>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Разрешение на строительство представляет собой документ, который подтверждает соответствие проектной документации требованиям, установленным градостроительным регламентом (за исключением случая, предусмотренного частью 1.1 настоящей статьи), проектом планировки территории и проектом межевания территории (за исключением случаев, если в соответствии с Градостроительным Кодексом подготовка проекта планировки территории и проекта межевания территории не требуется), при осуществлении строительства, реконструкции объекта капитального строительства, не являющегося линейным объектом (далее – требования к строительству, реконструкции объекта капитального строительства), или требованиям, установленным проектом планировки территории и проектом межевания территории, при осуществлении строительства, реконструкции линейного объекта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строительство линейного объекта, для размещения которого не требуется образование земельного участка, а также допустимость размещения объекта капитального строительства на земельном участке в соответствии с разрешенным использованием такого земельного участка и ограничениями, установленными в соответствии с земельным и иным законодательством Российской Федерации. Разрешение на строительство дает застройщику право осуществлять строительство, реконструкцию объекта капитального строительства, за исключением случаев, предусмотренных Градостроительным Кодексом.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1.1. В случае, если на земельный участок не распространяется действие градостроительного регламента или для земельного участка не устанавливается градостроительный регламент, разрешение на строительство подтверждает соответствие проектной документации установленным в соответствии с частью 7 статьи 36 Градостроительного кодекса Российской Федерации требованиям к назначению, параметрам и размещению объекта капитального строительства на указанном земельном участке.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Строительство, реконструкция объектов капитального строительства осуществляются на основании разрешения на строительство, за исключением случаев, предусмотренных настоящей статьей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Не допускается выдача разрешений на строительство при отсутствии правил землепользования и застройки, за исключением строительства, реконструкции объектов федерального значения, объектов регионального значения, объектов местного значения муниципальных районов, объектов капитального строительства на земельных участках, на которые не распространяется действие градостроительных регламентов или для которых не устанавливаются градостроительные регламенты, и в иных предусмотренных федеральными законами случаях, а также в случае несоответствия проектной документации объектов капитального строительства ограничениям использования объектов недвижимости, установленным на приаэродромной территории.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4. Разрешение на строительство выдается органом местного самоуправления по месту </w:t>
      </w:r>
      <w:r w:rsidRPr="006D198B">
        <w:rPr>
          <w:rFonts w:ascii="Times New Roman" w:hAnsi="Times New Roman" w:cs="Times New Roman"/>
          <w:spacing w:val="-2"/>
          <w:sz w:val="28"/>
          <w:szCs w:val="28"/>
          <w:lang w:eastAsia="zh-CN"/>
        </w:rPr>
        <w:t xml:space="preserve">нахождения земельного участка, </w:t>
      </w:r>
      <w:r w:rsidRPr="006D198B">
        <w:rPr>
          <w:rFonts w:ascii="Times New Roman" w:hAnsi="Times New Roman" w:cs="Times New Roman"/>
          <w:spacing w:val="-2"/>
          <w:sz w:val="28"/>
          <w:szCs w:val="28"/>
          <w:lang w:eastAsia="zh-CN"/>
        </w:rPr>
        <w:lastRenderedPageBreak/>
        <w:t>за исключением случаев, предусмотренных частями 5-6</w:t>
      </w:r>
      <w:r w:rsidRPr="006D198B">
        <w:rPr>
          <w:rFonts w:ascii="Times New Roman" w:hAnsi="Times New Roman" w:cs="Times New Roman"/>
          <w:sz w:val="28"/>
          <w:szCs w:val="28"/>
          <w:lang w:eastAsia="zh-CN"/>
        </w:rPr>
        <w:t xml:space="preserve"> настоящей статьи и другими федеральными законами.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Разрешение на строительство выдается в случае осуществления строительства, реконструкции: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объекта использования атомной энергии – Государственной корпорацией по атомной энергии «Росатом»;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объекта космической инфраструктуры – Государственной корпорацией по космической деятельности «Роскосмос»;</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гидротехнических сооружений первого и второго классов, устанавливаемых в соответствии с законодательством о безопасности гидротехнических сооружений, аэропортов или иных объектов инфраструктуры воздушного транспорта, объектов инфраструктуры железнодорожного транспорта общего пользования, объектов обороны и безопасности, объектов, обеспечивающих статус и защиту Государственной границы Российской Федерации, объектов, сведения о которых составляют государственную тайну, линий связи при пересечении Государственной границы Российской Федерации, на приграничной территории Российской Федерации, объектов, строительство, реконструкцию которых планируется осуществить на континентальном шельфе Российской Федерации, во внутренних морских водах, в территориальном море Российской Федерации, исключительной экономической зоне Российской Федерации, – уполномоченными федеральными органами исполнительной власти;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4.1) объектов капитального строительства, расположенных на землях лесного фонда, которые допускаются к строительству на них при использовании лесов для осуществления рекреационной деятельности, в соответствии с лесным законодательством – органом государственной власти субъекта Российской Федерации, утвердившим положительное заключение государственной экспертизы проекта освоения лесов;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объекта капитального строительства, строительство, реконструкцию которого планируется осуществлять в границах особо охраняемой природной территории (за исключением населенных пунктов, указанных в </w:t>
      </w:r>
      <w:hyperlink r:id="rId33" w:anchor="/document/10107990/entry/310" w:history="1">
        <w:r w:rsidRPr="006D198B">
          <w:rPr>
            <w:rFonts w:ascii="Times New Roman" w:hAnsi="Times New Roman" w:cs="Times New Roman"/>
            <w:sz w:val="28"/>
            <w:szCs w:val="28"/>
            <w:lang w:eastAsia="zh-CN"/>
          </w:rPr>
          <w:t>статье 3.1</w:t>
        </w:r>
      </w:hyperlink>
      <w:r w:rsidRPr="006D198B">
        <w:rPr>
          <w:rFonts w:ascii="Times New Roman" w:hAnsi="Times New Roman" w:cs="Times New Roman"/>
          <w:sz w:val="28"/>
          <w:szCs w:val="28"/>
          <w:lang w:eastAsia="zh-CN"/>
        </w:rPr>
        <w:t> Федерального закона от 14 марта 1995 года № 33-ФЗ «Об особо охраняемых природных территориях») – федеральным органом исполнительной власти, органом государственной власти субъекта Российской Федерации или органом местного самоуправления, в ведении которого находится соответствующая особо охраняемая природная территория.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5.1. В случае, если при проведении работ по сохранению объекта культурного наследия затрагиваются конструктивные и другие характеристики надежности и безопасности такого объекта, исполнительными органами государственной власти или органами местного самоуправления, уполномоченными в области сохранения, использования, популяризации и государственной охраны объектов культурного наследия, выдается разрешение на строительство в соответствии с Градостроительным кодексом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Разрешение на строительство, за исключением случаев, установленных частями 5 и 5.1 настоящей статьи и другими федеральными законами, выдается: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 уполномоченным федеральным исполнительным органом в случае, если строительство объекта капитального строительства планируется осуществлять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w:t>
      </w:r>
      <w:r w:rsidRPr="006D198B">
        <w:rPr>
          <w:rFonts w:ascii="Times New Roman" w:hAnsi="Times New Roman" w:cs="Times New Roman"/>
          <w:sz w:val="28"/>
          <w:szCs w:val="28"/>
          <w:lang w:eastAsia="zh-CN"/>
        </w:rPr>
        <w:lastRenderedPageBreak/>
        <w:t>территориях двух и более субъектов Российской Федерации), в том числе линейного объекта – на территории закрытого административно-территориального образования, границы которого не совпадают с границами субъектов Российской Федерации, и в случае реконструкции объекта капитального строительства, расположенного на территориях двух и более субъектов Российской Федерации (включая осуществляемую на территории одного субъекта Российской Федерации реконструкцию объектов, расположенных на территориях двух и более субъектов Российской Федерации), в том числе линейного объекта, расположенного на территории закрытого административно-территориального образования, границы которого не совпадают с границами субъектов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исполнительным органом субъекта Российской Федерации в случае, если строительство объекта капитального строительства планируется осуществлять на территориях двух и более муниципальных образований (муниципальных районов, городских округов), и в случае реконструкции объекта капитального строительства, расположенного на территориях двух и более муниципальных образований (муниципальных районов, городских округов);</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органом местного самоуправления муниципального района в случае, если строительство объекта капитального строительства планируется осуществить на территориях двух и более поселений в границах муниципального района, и в случае реконструкции объекта капитального строительства, расположенного на территориях двух и более поселений в границах муниципального района.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14. Форма разрешения на строительство устанавливается уполномоченным Правительством Российской Федерации федеральным органом исполнительной власти.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15. Выдача разрешения на строительство не требуется в случае: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строительства, реконструкции гаража на земельном участке, предоставленном физическому лицу для целей, не связанных с осуществлением предпринимательской деятельности, или строительства, реконструкции на садовом земельном участке жилого дома, садового дома, хозяйственных построек, определенных в соответствии с законодательством в сфере садоводства и огородничества;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1.1) строительства, реконструкции объектов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года N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строительства, реконструкции объектов, не являющихся объектами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строительства на земельном участке строений и сооружений вспомогательного использования, критерии отнесения к которым устанавливаются Правительством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4)  изменения объектов капитального строительства и (или) их частей, если такие изменения не затрагивают конструктивные и другие характеристики их надежности и безопасности и не превышают предельные параметры </w:t>
      </w:r>
      <w:r w:rsidRPr="006D198B">
        <w:rPr>
          <w:rFonts w:ascii="Times New Roman" w:hAnsi="Times New Roman" w:cs="Times New Roman"/>
          <w:sz w:val="28"/>
          <w:szCs w:val="28"/>
          <w:lang w:eastAsia="zh-CN"/>
        </w:rPr>
        <w:lastRenderedPageBreak/>
        <w:t>разрешенного строительства, реконструкции, установленные градостроительным регламентом;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4.1) капитального ремонта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4.2) строительства, реконструкции буровых скважин, предусмотренных подготовленными, согласованными и утвержденными в соответствии с законодательством Российской Федерации о недрах техническим проектом разработки месторождений недр или иной проектной документацией на выполнение работ, связанных с пользованием участками недр;</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4.3) строительства, реконструкции посольств, консульств и представительств Российской Федерации за рубежом;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4.4) строительства, реконструкции объектов, предназначенных для транспортировки природного газа под давлением до 1,2 мегапаскаля включительно;</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4.5) размещения антенных опор (мачт и башен) высотой до 50 метров, предназначенных для размещения средств связи;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иных случаях, если в соответствии с Градостроительным кодексом Российской Федерации, нормативными правовыми актами Правительства Российской Федерации, законодательством субъектов Российской Федерации о градостроительной деятельности получение разрешения на строительство не требуется.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16. Разрешение на строительство выдается на весь срок, предусмотренный проектом организации строительства объекта капитального строительства, за исключением случаев, если такое разрешение выдается в соответствии с частью 12 статьи 51 Градостроительного Кодекса РФ.  Разрешение на индивидуальное жилищное строительство выдается на десять лет.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17. Выдача разрешения на строительство осуществляется в соответствии со статьёй 51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18. Выдача разрешений на строительство объектов капитального строительства, сведения о которых составляют государственную тайну, осуществляется в соответствии с требованиями законодательства Российской Федерации о государственной тайне.</w:t>
      </w:r>
    </w:p>
    <w:p w:rsidR="006D198B" w:rsidRPr="006D198B" w:rsidRDefault="006D198B" w:rsidP="006D198B">
      <w:pPr>
        <w:pStyle w:val="3"/>
        <w:ind w:firstLine="709"/>
        <w:jc w:val="both"/>
        <w:rPr>
          <w:rFonts w:ascii="Times New Roman" w:hAnsi="Times New Roman" w:cs="Times New Roman"/>
          <w:color w:val="auto"/>
          <w:sz w:val="28"/>
          <w:szCs w:val="28"/>
        </w:rPr>
      </w:pPr>
      <w:bookmarkStart w:id="159" w:name="_Toc194046749"/>
      <w:r w:rsidRPr="006D198B">
        <w:rPr>
          <w:rFonts w:ascii="Times New Roman" w:hAnsi="Times New Roman" w:cs="Times New Roman"/>
          <w:color w:val="auto"/>
          <w:sz w:val="28"/>
          <w:szCs w:val="28"/>
        </w:rPr>
        <w:t>Статья 30. Выдача уведомления о планируемых строительстве или реконструкции объекта индивидуального жилищного строительства или садового дома</w:t>
      </w:r>
      <w:bookmarkEnd w:id="159"/>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1. В целях строительства, реконструкции объекта индивидуального жилищного строительства (за исключением строительства объектов индивидуального жилищного строительства с привлечением денежных средств участников долевого строительства в соответствии с Федеральным законом от 30 декабря 2004 г. № 214-ФЗ «Об участии в долевом строительстве многоквартирных домов и иных объектов недвижимости и о внесении изменений в некоторые законодательные акты Российской Федерации») или садового дома застройщик подает на бумажном носителе посредством личного обращения в уполномоченные на выдачу разрешений на строительство федеральный орган исполнительной власти, исполнительный орган субъекта Российской Федерации или орган местного самоуправления, в том числе через многофункциональный центр, либо направляет в указанные органы посредством почтового отправления с уведомлением о вручении или единого портала государственных и муниципальных услуг уведомление о планируемых строительстве или реконструкции объекта индивидуального жилищного строительства или садового дома (далее также – уведомление о планируемом строительстве), </w:t>
      </w:r>
      <w:r w:rsidRPr="006D198B">
        <w:rPr>
          <w:rFonts w:ascii="Times New Roman" w:hAnsi="Times New Roman" w:cs="Times New Roman"/>
          <w:sz w:val="28"/>
          <w:szCs w:val="28"/>
          <w:lang w:eastAsia="zh-CN"/>
        </w:rPr>
        <w:lastRenderedPageBreak/>
        <w:t>содержащее следующие сведения: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фамилия, имя, отчество (при наличии), место жительства застройщика, реквизиты документа, удостоверяющего личность (для физического лица);</w:t>
      </w:r>
    </w:p>
    <w:p w:rsidR="006D198B" w:rsidRPr="006D198B" w:rsidRDefault="006D198B" w:rsidP="006D198B">
      <w:pPr>
        <w:ind w:firstLine="709"/>
        <w:jc w:val="both"/>
        <w:rPr>
          <w:rFonts w:ascii="Times New Roman" w:hAnsi="Times New Roman" w:cs="Times New Roman"/>
          <w:sz w:val="28"/>
          <w:szCs w:val="28"/>
          <w:lang w:eastAsia="zh-CN"/>
        </w:rPr>
      </w:pPr>
      <w:bookmarkStart w:id="160" w:name="dst2582"/>
      <w:bookmarkEnd w:id="160"/>
      <w:r w:rsidRPr="006D198B">
        <w:rPr>
          <w:rFonts w:ascii="Times New Roman" w:hAnsi="Times New Roman" w:cs="Times New Roman"/>
          <w:sz w:val="28"/>
          <w:szCs w:val="28"/>
          <w:lang w:eastAsia="zh-CN"/>
        </w:rPr>
        <w:t>2) наименование и место нахождения застройщика (для юридического лица), а также государственный регистрационный номер записи о государственной регистрации юридического лица в едином государственном реестре юридических лиц и идентификационный номер налогоплательщика, за исключением случая, если заявителем является иностранное юридическое лицо;</w:t>
      </w:r>
    </w:p>
    <w:p w:rsidR="006D198B" w:rsidRPr="006D198B" w:rsidRDefault="006D198B" w:rsidP="006D198B">
      <w:pPr>
        <w:ind w:firstLine="709"/>
        <w:jc w:val="both"/>
        <w:rPr>
          <w:rFonts w:ascii="Times New Roman" w:hAnsi="Times New Roman" w:cs="Times New Roman"/>
          <w:sz w:val="28"/>
          <w:szCs w:val="28"/>
          <w:lang w:eastAsia="zh-CN"/>
        </w:rPr>
      </w:pPr>
      <w:bookmarkStart w:id="161" w:name="dst2583"/>
      <w:bookmarkEnd w:id="161"/>
      <w:r w:rsidRPr="006D198B">
        <w:rPr>
          <w:rFonts w:ascii="Times New Roman" w:hAnsi="Times New Roman" w:cs="Times New Roman"/>
          <w:sz w:val="28"/>
          <w:szCs w:val="28"/>
          <w:lang w:eastAsia="zh-CN"/>
        </w:rPr>
        <w:t>3) кадастровый номер земельного участка (при его наличии), адрес или описание местоположения земельного участка;</w:t>
      </w:r>
    </w:p>
    <w:p w:rsidR="006D198B" w:rsidRPr="006D198B" w:rsidRDefault="006D198B" w:rsidP="006D198B">
      <w:pPr>
        <w:ind w:firstLine="709"/>
        <w:jc w:val="both"/>
        <w:rPr>
          <w:rFonts w:ascii="Times New Roman" w:hAnsi="Times New Roman" w:cs="Times New Roman"/>
          <w:sz w:val="28"/>
          <w:szCs w:val="28"/>
          <w:lang w:eastAsia="zh-CN"/>
        </w:rPr>
      </w:pPr>
      <w:bookmarkStart w:id="162" w:name="dst2584"/>
      <w:bookmarkEnd w:id="162"/>
      <w:r w:rsidRPr="006D198B">
        <w:rPr>
          <w:rFonts w:ascii="Times New Roman" w:hAnsi="Times New Roman" w:cs="Times New Roman"/>
          <w:sz w:val="28"/>
          <w:szCs w:val="28"/>
          <w:lang w:eastAsia="zh-CN"/>
        </w:rPr>
        <w:t>4) сведения о праве застройщика на земельный участок, а также сведения о наличии прав иных лиц на земельный участок (при наличии таких лиц);</w:t>
      </w:r>
    </w:p>
    <w:p w:rsidR="006D198B" w:rsidRPr="006D198B" w:rsidRDefault="006D198B" w:rsidP="006D198B">
      <w:pPr>
        <w:ind w:firstLine="709"/>
        <w:jc w:val="both"/>
        <w:rPr>
          <w:rFonts w:ascii="Times New Roman" w:hAnsi="Times New Roman" w:cs="Times New Roman"/>
          <w:sz w:val="28"/>
          <w:szCs w:val="28"/>
          <w:lang w:eastAsia="zh-CN"/>
        </w:rPr>
      </w:pPr>
      <w:bookmarkStart w:id="163" w:name="dst2585"/>
      <w:bookmarkEnd w:id="163"/>
      <w:r w:rsidRPr="006D198B">
        <w:rPr>
          <w:rFonts w:ascii="Times New Roman" w:hAnsi="Times New Roman" w:cs="Times New Roman"/>
          <w:sz w:val="28"/>
          <w:szCs w:val="28"/>
          <w:lang w:eastAsia="zh-CN"/>
        </w:rPr>
        <w:t>5) сведения о виде разрешенного использования земельного участка и объекта капитального строительства (объекта индивидуального жилищного строительства или садового дома);</w:t>
      </w:r>
    </w:p>
    <w:p w:rsidR="006D198B" w:rsidRPr="006D198B" w:rsidRDefault="006D198B" w:rsidP="006D198B">
      <w:pPr>
        <w:ind w:firstLine="709"/>
        <w:jc w:val="both"/>
        <w:rPr>
          <w:rFonts w:ascii="Times New Roman" w:hAnsi="Times New Roman" w:cs="Times New Roman"/>
          <w:sz w:val="28"/>
          <w:szCs w:val="28"/>
          <w:lang w:eastAsia="zh-CN"/>
        </w:rPr>
      </w:pPr>
      <w:bookmarkStart w:id="164" w:name="dst2586"/>
      <w:bookmarkEnd w:id="164"/>
      <w:r w:rsidRPr="006D198B">
        <w:rPr>
          <w:rFonts w:ascii="Times New Roman" w:hAnsi="Times New Roman" w:cs="Times New Roman"/>
          <w:sz w:val="28"/>
          <w:szCs w:val="28"/>
          <w:lang w:eastAsia="zh-CN"/>
        </w:rPr>
        <w:t>6) сведения о планируемых параметрах объекта индивидуального жилищного строительства или садового дома, в целях строительства или реконструкции которых подано уведомление о планируемом строительстве, в том числе об отступах от границ земельного участка;</w:t>
      </w:r>
    </w:p>
    <w:p w:rsidR="006D198B" w:rsidRPr="006D198B" w:rsidRDefault="006D198B" w:rsidP="006D198B">
      <w:pPr>
        <w:ind w:firstLine="709"/>
        <w:jc w:val="both"/>
        <w:rPr>
          <w:rFonts w:ascii="Times New Roman" w:hAnsi="Times New Roman" w:cs="Times New Roman"/>
          <w:sz w:val="28"/>
          <w:szCs w:val="28"/>
          <w:lang w:eastAsia="zh-CN"/>
        </w:rPr>
      </w:pPr>
      <w:bookmarkStart w:id="165" w:name="dst2587"/>
      <w:bookmarkEnd w:id="165"/>
      <w:r w:rsidRPr="006D198B">
        <w:rPr>
          <w:rFonts w:ascii="Times New Roman" w:hAnsi="Times New Roman" w:cs="Times New Roman"/>
          <w:sz w:val="28"/>
          <w:szCs w:val="28"/>
          <w:lang w:eastAsia="zh-CN"/>
        </w:rPr>
        <w:t>7) сведения о том, что объект индивидуального жилищного строительства или садовый дом не предназначен для раздела на самостоятельные объекты недвижимости;</w:t>
      </w:r>
    </w:p>
    <w:p w:rsidR="006D198B" w:rsidRPr="006D198B" w:rsidRDefault="006D198B" w:rsidP="006D198B">
      <w:pPr>
        <w:ind w:firstLine="709"/>
        <w:jc w:val="both"/>
        <w:rPr>
          <w:rFonts w:ascii="Times New Roman" w:hAnsi="Times New Roman" w:cs="Times New Roman"/>
          <w:sz w:val="28"/>
          <w:szCs w:val="28"/>
          <w:lang w:eastAsia="zh-CN"/>
        </w:rPr>
      </w:pPr>
      <w:bookmarkStart w:id="166" w:name="dst2588"/>
      <w:bookmarkEnd w:id="166"/>
      <w:r w:rsidRPr="006D198B">
        <w:rPr>
          <w:rFonts w:ascii="Times New Roman" w:hAnsi="Times New Roman" w:cs="Times New Roman"/>
          <w:sz w:val="28"/>
          <w:szCs w:val="28"/>
          <w:lang w:eastAsia="zh-CN"/>
        </w:rPr>
        <w:t>8) почтовый адрес и (или) адрес электронной почты для связи с застройщиком;</w:t>
      </w:r>
    </w:p>
    <w:p w:rsidR="006D198B" w:rsidRPr="006D198B" w:rsidRDefault="006D198B" w:rsidP="006D198B">
      <w:pPr>
        <w:ind w:firstLine="709"/>
        <w:jc w:val="both"/>
        <w:rPr>
          <w:rFonts w:ascii="Times New Roman" w:hAnsi="Times New Roman" w:cs="Times New Roman"/>
          <w:sz w:val="28"/>
          <w:szCs w:val="28"/>
          <w:lang w:eastAsia="zh-CN"/>
        </w:rPr>
      </w:pPr>
      <w:bookmarkStart w:id="167" w:name="dst2589"/>
      <w:bookmarkEnd w:id="167"/>
      <w:r w:rsidRPr="006D198B">
        <w:rPr>
          <w:rFonts w:ascii="Times New Roman" w:hAnsi="Times New Roman" w:cs="Times New Roman"/>
          <w:sz w:val="28"/>
          <w:szCs w:val="28"/>
          <w:lang w:eastAsia="zh-CN"/>
        </w:rPr>
        <w:t>9) способ направления застройщику уведомлений, предусмотренных пунктом 2 части 7 и пунктом 3 части 8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1.1 В случае, если уполномоченным на выдачу разрешения на строительство органом является федеральный орган исполнительной власти в сфере государственной охраны, уведомление о планируемом строительстве подается на бумажном носителе посредством личного обращения в указанный орган либо направляется посредством почтового отправления с уведомлением о вручении.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1.2. Уведомление о планируемом строительстве, в том числе с приложением к нему предусмотренных частью 3 настоящей статьи документов, наряду со способами, предусмотренными частью 1 и 1.1 настоящей статьи, может быть подано:</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с использованием единого портала государственных и муниципальных услуг или региональных порталов государственных и муниципальных услуг;</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2) с использованием государственных информационных систем обеспечения градостроительной деятельности с функциями автоматизированной информационно-аналитической поддержки осуществления полномочий в области градостроительной деятельности.» (Примечание: с 01.09.2021 года согласно Федерального закона от 01.07.2021                № </w:t>
      </w:r>
      <w:r w:rsidRPr="006D198B">
        <w:rPr>
          <w:rFonts w:ascii="Times New Roman" w:hAnsi="Times New Roman" w:cs="Times New Roman"/>
          <w:sz w:val="28"/>
          <w:szCs w:val="28"/>
          <w:lang w:eastAsia="zh-CN"/>
        </w:rPr>
        <w:lastRenderedPageBreak/>
        <w:t>275-ФЗ «О внесении изменений в Градостроительный кодекс Российской Федерации и отдельные законодательные акты Российской Федерации» пункт 1.1 вступает в силу).</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Форма уведомления о планируемом строительстве утверждается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К уведомлению о планируемом строительстве прилагаются:</w:t>
      </w:r>
    </w:p>
    <w:p w:rsidR="006D198B" w:rsidRPr="006D198B" w:rsidRDefault="006D198B" w:rsidP="006D198B">
      <w:pPr>
        <w:ind w:firstLine="709"/>
        <w:jc w:val="both"/>
        <w:rPr>
          <w:rFonts w:ascii="Times New Roman" w:hAnsi="Times New Roman" w:cs="Times New Roman"/>
          <w:sz w:val="28"/>
          <w:szCs w:val="28"/>
          <w:lang w:eastAsia="zh-CN"/>
        </w:rPr>
      </w:pPr>
      <w:bookmarkStart w:id="168" w:name="dst2592"/>
      <w:bookmarkEnd w:id="168"/>
      <w:r w:rsidRPr="006D198B">
        <w:rPr>
          <w:rFonts w:ascii="Times New Roman" w:hAnsi="Times New Roman" w:cs="Times New Roman"/>
          <w:sz w:val="28"/>
          <w:szCs w:val="28"/>
          <w:lang w:eastAsia="zh-CN"/>
        </w:rPr>
        <w:t>1) правоустанавливающие документы на земельный участок в случае, если права на него не зарегистрированы в Едином государственном реестре недвижимости;</w:t>
      </w:r>
    </w:p>
    <w:p w:rsidR="006D198B" w:rsidRPr="006D198B" w:rsidRDefault="006D198B" w:rsidP="006D198B">
      <w:pPr>
        <w:ind w:firstLine="709"/>
        <w:jc w:val="both"/>
        <w:rPr>
          <w:rFonts w:ascii="Times New Roman" w:hAnsi="Times New Roman" w:cs="Times New Roman"/>
          <w:sz w:val="28"/>
          <w:szCs w:val="28"/>
          <w:lang w:eastAsia="zh-CN"/>
        </w:rPr>
      </w:pPr>
      <w:bookmarkStart w:id="169" w:name="dst2593"/>
      <w:bookmarkEnd w:id="169"/>
      <w:r w:rsidRPr="006D198B">
        <w:rPr>
          <w:rFonts w:ascii="Times New Roman" w:hAnsi="Times New Roman" w:cs="Times New Roman"/>
          <w:sz w:val="28"/>
          <w:szCs w:val="28"/>
          <w:lang w:eastAsia="zh-CN"/>
        </w:rPr>
        <w:t>2) документ, подтверждающий полномочия представителя застройщика, в случае, если уведомление о планируемом строительстве направлено представителем застройщика;</w:t>
      </w:r>
    </w:p>
    <w:p w:rsidR="006D198B" w:rsidRPr="006D198B" w:rsidRDefault="006D198B" w:rsidP="006D198B">
      <w:pPr>
        <w:ind w:firstLine="709"/>
        <w:jc w:val="both"/>
        <w:rPr>
          <w:rFonts w:ascii="Times New Roman" w:hAnsi="Times New Roman" w:cs="Times New Roman"/>
          <w:sz w:val="28"/>
          <w:szCs w:val="28"/>
          <w:lang w:eastAsia="zh-CN"/>
        </w:rPr>
      </w:pPr>
      <w:bookmarkStart w:id="170" w:name="dst2594"/>
      <w:bookmarkEnd w:id="170"/>
      <w:r w:rsidRPr="006D198B">
        <w:rPr>
          <w:rFonts w:ascii="Times New Roman" w:hAnsi="Times New Roman" w:cs="Times New Roman"/>
          <w:sz w:val="28"/>
          <w:szCs w:val="28"/>
          <w:lang w:eastAsia="zh-CN"/>
        </w:rPr>
        <w:t>3) заверенный перевод на русский язык документов о государственной регистрации юридического лица в соответствии с законодательством иностранного государства в случае, если застройщиком является иностранное юридическое лицо;</w:t>
      </w:r>
    </w:p>
    <w:p w:rsidR="006D198B" w:rsidRPr="006D198B" w:rsidRDefault="006D198B" w:rsidP="006D198B">
      <w:pPr>
        <w:ind w:firstLine="709"/>
        <w:jc w:val="both"/>
        <w:rPr>
          <w:rFonts w:ascii="Times New Roman" w:hAnsi="Times New Roman" w:cs="Times New Roman"/>
          <w:sz w:val="28"/>
          <w:szCs w:val="28"/>
          <w:lang w:eastAsia="zh-CN"/>
        </w:rPr>
      </w:pPr>
      <w:bookmarkStart w:id="171" w:name="dst2595"/>
      <w:bookmarkEnd w:id="171"/>
      <w:r w:rsidRPr="006D198B">
        <w:rPr>
          <w:rFonts w:ascii="Times New Roman" w:hAnsi="Times New Roman" w:cs="Times New Roman"/>
          <w:sz w:val="28"/>
          <w:szCs w:val="28"/>
          <w:lang w:eastAsia="zh-CN"/>
        </w:rPr>
        <w:t>4) описание внешнего облика объекта индивидуального жилищного строительства или садового дома в случае, если строительство или реконструкция объекта индивидуального жилищного строительства или садового дома планируется в границах территории исторического поселения федерального или регионального значения, за исключением случая, предусмотренного частью 5 настоящей статьи. Описание внешнего облика объекта индивидуального жилищного строительства или садового дома включает в себя описание в текстовой форме и графическое описание. Описание внешнего облика объекта индивидуального жилищного строительства или садового дома в текстовой форме включает в себя указание на параметры объекта индивидуального жилищного строительства или садового дома, цветовое решение их внешнего облика, планируемые к использованию строительные материалы, определяющие внешний облик объекта индивидуального жилищного строительства или садового дома, а также описание иных характеристик объекта индивидуального жилищного строительства или садового дома, требования к которым установлены градостроительным регламентом в качестве требований к архитектурным решениям объекта капитального строительства. Графическое описание представляет собой изображение внешнего облика объекта индивидуального жилищного строительства или садового дома, включая фасады и конфигурацию объекта индивидуального жилищного строительства или садового дома.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4. Документы (их копии или сведения, содержащиеся в них), указанные в пункте 1 части 3 настоящей статьи, запрашиваются органами, указанными в абзаце первом части 1 настоящей статьи, в государственных органах, органах местного самоуправления и подведомственных государственным органам или органам местного самоуправления организациях, в распоряжении которых находятся указанные документы, в срок не позднее трех рабочих дней со дня получения уведомления о планируемом строительстве, если застройщик не представил указанные документы самостоятельно. По межведомственным запросам органов, указанных в абзаце первом части 1 настоящей статьи, документы (их копии или сведения, содержащиеся в них), указанные в пункте 1 части 3 настоящей статьи, предоставляются </w:t>
      </w:r>
      <w:r w:rsidRPr="006D198B">
        <w:rPr>
          <w:rFonts w:ascii="Times New Roman" w:hAnsi="Times New Roman" w:cs="Times New Roman"/>
          <w:sz w:val="28"/>
          <w:szCs w:val="28"/>
          <w:lang w:eastAsia="zh-CN"/>
        </w:rPr>
        <w:lastRenderedPageBreak/>
        <w:t>государственными органами, органами местного самоуправления и подведомственными государственным органам или органам местного самоуправления организациями, в распоряжении которых находятся указанные документы, в срок не позднее трех рабочих дней со дня получения соответствующего межведомственного запроса.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Застройщик вправе осуществить строительство или реконструкцию объекта индивидуального жилищного строительства или садового дома в границах территории исторического поселения федерального или регионального значения в соответствии с типовым архитектурным решением объекта капитального строительства, утвержденным в соответствии с Федеральным законом от 25 июня 2002 года № 73-ФЗ «Об объектах культурного наследия (памятниках истории и культуры) народов Российской Федерации» для данного исторического поселения. В этом случае в уведомлении о планируемом строительстве указывается на такое типовое архитектурное решение. Приложение описания внешнего облика объекта индивидуального жилищного строительства или садового дома к уведомлению о планируемом строительстве не требуется.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В случае отсутствия в уведомлении о планируемом строительстве сведений, предусмотренных частью 1 настоящей статьи, или документов, предусмотренных пунктами 2 – 4 части 3 настоящей статьи, уполномоченные на выдачу разрешений на строительство федеральный орган исполнительной власти, исполнительный орган субъекта Российской Федерации или орган местного самоуправления в течение трех рабочих дней со дня поступления уведомления о планируемом строительстве возвращает застройщику данное уведомление и прилагаемые к нему документы без рассмотрения с указанием причин возврата. В этом случае уведомление о планируемом строительстве считается ненаправленным.</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Уведомление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направляется застройщику в случаях, указанных в п.10 статьи 51.1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8. Получение застройщиком уведомления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от уполномоченных на выдачу разрешений на строительство федерального органа исполнительной власти, исполнительного органа субъекта Российской Федерации или органа местного самоуправления либо ненаправление указанными органами в срок, предусмотренный частью 7 или пунктом 3 части 8 статьи 51.1 Градостроительного Кодекса РФ, уведомления о несоответствии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(или) недопустимости размещения объекта индивидуального жилищного строительства или садового дома на земельном участке считается согласованием указанными органами строительства или реконструкции объекта индивидуального жилищного строительства или садового дома и дает право застройщику осуществлять строительство или реконструкцию объекта индивидуального жилищного строительства или садового дома в соответствии с параметрами, указанными в уведомлении о планируемом строительстве, в течение десяти лет </w:t>
      </w:r>
      <w:r w:rsidRPr="006D198B">
        <w:rPr>
          <w:rFonts w:ascii="Times New Roman" w:hAnsi="Times New Roman" w:cs="Times New Roman"/>
          <w:sz w:val="28"/>
          <w:szCs w:val="28"/>
          <w:lang w:eastAsia="zh-CN"/>
        </w:rPr>
        <w:lastRenderedPageBreak/>
        <w:t>со дня направления застройщиком такого уведомления о планируемом строительстве в соответствии с частью 1 настоящей статьи. Данное право сохраняется при переходе прав на земельный участок и объект индивидуального жилищного строительства или садовый дом, за исключением случаев, предусмотренных пунктами 1 – 3 части 21.1 статьи 51 Градостроительного Кодекса РФ. При этом направление нового уведомления о планируемом строительстве не требуется.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 Порядок направления уведомления</w:t>
      </w:r>
      <w:r w:rsidRPr="006D198B">
        <w:rPr>
          <w:rFonts w:ascii="Times New Roman" w:hAnsi="Times New Roman" w:cs="Times New Roman"/>
          <w:sz w:val="28"/>
          <w:szCs w:val="28"/>
        </w:rPr>
        <w:t xml:space="preserve"> </w:t>
      </w:r>
      <w:r w:rsidRPr="006D198B">
        <w:rPr>
          <w:rFonts w:ascii="Times New Roman" w:hAnsi="Times New Roman" w:cs="Times New Roman"/>
          <w:sz w:val="28"/>
          <w:szCs w:val="28"/>
          <w:lang w:eastAsia="zh-CN"/>
        </w:rPr>
        <w:t>о планируемых строительстве или реконструкции объекта индивидуального жилищного строительства или садового дома производится в соответствии со статьёй 51.1 Градостроительного Кодекса РФ.</w:t>
      </w:r>
    </w:p>
    <w:p w:rsidR="006D198B" w:rsidRPr="006D198B" w:rsidRDefault="006D198B" w:rsidP="006D198B">
      <w:pPr>
        <w:pStyle w:val="3"/>
        <w:ind w:firstLine="709"/>
        <w:rPr>
          <w:rFonts w:ascii="Times New Roman" w:hAnsi="Times New Roman" w:cs="Times New Roman"/>
          <w:color w:val="auto"/>
          <w:sz w:val="28"/>
          <w:szCs w:val="28"/>
        </w:rPr>
      </w:pPr>
      <w:bookmarkStart w:id="172" w:name="_Toc194046750"/>
      <w:r w:rsidRPr="006D198B">
        <w:rPr>
          <w:rFonts w:ascii="Times New Roman" w:hAnsi="Times New Roman" w:cs="Times New Roman"/>
          <w:color w:val="auto"/>
          <w:sz w:val="28"/>
          <w:szCs w:val="28"/>
        </w:rPr>
        <w:t>Статья 31. Выдача разрешения на ввод объекта в эксплуатацию</w:t>
      </w:r>
      <w:bookmarkEnd w:id="172"/>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Разрешение на ввод объекта в эксплуатацию представляет собой документ, который удостоверяет выполнение строительства, реконструкции объекта капитального строительства в полном объеме в соответствии с разрешением на строительство, проектной документацией, а также соответствие построенного, реконструированного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разрешенному использованию земельного участка или в случае строительства, реконструкции линейного объекта проекту планировки территории и проекту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проекту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 а также ограничениям, установленным в соответствии с земельным и иным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Для ввода объекта в эксплуатацию застройщик обращается в федеральный орган исполнительной власти, исполнительный орган субъекта Российской Федерации, орган местного самоуправления, Государственную корпорацию по атомной энергии «Росатом» или Государственную корпорацию по космической деятельности «Роскосмос», выдавшие разрешение на строительство.</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2.1. Федеральный орган исполнительной власти, исполнительный орган субъекта Российской Федерации, орган местного самоуправления, Государственная корпорация по атомной энергии «Росатом» или Государственная корпорация по космической деятельности «Роскосмос», уполномоченные на выдачу разрешений на ввод объекта в эксплуатацию, выдают указанные разрешения в отношении этапов строительства, реконструкции объектов капитального строительства в случаях, предусмотренных частью 12 статьи 51 и частью 3.3 статьи 52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Для принятия решения о выдаче разрешения на ввод объекта в эксплуатацию необходимы документы, предусмотренные п.3 ст. 55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4. Правительством Российской Федерации могут устанавливаться помимо предусмотренных частью 3 статьи 55 Градостроительного Кодекса РФ иные документы, необходимые для получения разрешения на ввод объекта в эксплуатацию, в целях получения в полном объеме сведений, необходимых для постановки объекта капитального строительства на </w:t>
      </w:r>
      <w:r w:rsidRPr="006D198B">
        <w:rPr>
          <w:rFonts w:ascii="Times New Roman" w:hAnsi="Times New Roman" w:cs="Times New Roman"/>
          <w:sz w:val="28"/>
          <w:szCs w:val="28"/>
          <w:lang w:eastAsia="zh-CN"/>
        </w:rPr>
        <w:lastRenderedPageBreak/>
        <w:t>государственный учет.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Основанием для отказа в выдаче разрешения на ввод объекта в эксплуатацию является: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отсутствие документов, указанных в частях 3 и 4 статьи 55 Градостроительного Кодекса РФ;</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несоответствие объекта капитального строительства требованиям к строительству, реконструкции объекта капитального строительства, установленным на дату выдачи представленного для получения разрешения на строительство градостроительного плана земельного участка, или в случае строительства, реконструкции, капитального ремонта линейного объекта требованиям проекта планировки территории и проекта межевания территории (за исключением случаев, при которых для строительства, реконструкции линейного объекта не требуется подготовка документации по планировке территории), требованиям, установленным проектом планировки территории, в случае выдачи разрешения на ввод в эксплуатацию линейного объекта, для размещения которого не требуется образование земельного участка;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несоответствие объекта капитального строительства требованиям, установленным в разрешении на строительство, за исключением случаев изменения площади объекта капитального строительства в соответствии с частью 5.2 настоящей статьи;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4) несоответствие параметров построенного, реконструированного объекта капитального строительства проектной документации, за исключением случаев изменения площади объекта капитального строительства в соответствии с частью 5.2 настоящей статьи; </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несоответствие объекта капитального строительства разрешенному использованию земельного участка и (или) ограничениям, установленным в соответствии с земельным и иным законодательством Российской Федерации на дату выдачи разрешения на ввод объекта в эксплуатацию, за исключением случаев, если указанные ограничения предусмотрены решением об установлении или изменении зоны с особыми условиями использования территории, принятым в случаях, предусмотренных пунктом 9 части 7 статьи 51 Градостроительного Кодекса РФ, и строящийся, реконструируемый объект капитального строительства, в связи с размещением которого установлена или изменена зона с особыми условиями использования территории, не введен в эксплуатацию.</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5.1. Неполучение (несвоевременное получение) документов, запрошенных в соответствии с частями 3.2 и 3.3 статьи 55 Градостроительного кодекса РФ, не может являться основанием для отказа в выдаче разрешения на ввод объекта в эксплуатацию.</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5.2. Различие данных об указанной в техническом плане площади объекта капитального строительства, не являющегося линейным объектом, не более чем на пять процентов по отношению к данным о площади такого объекта капитального строительства, указанной в проектной документации и (или) разрешении на строительство, не является основанием для отказа в выдаче разрешения на ввод объекта в эксплуатацию при условии соответствия указанных в техническом плане количества этажей, помещений (при наличии) и машино-мест (при наличии) проектной документации и (или) разрешению на строительство.</w:t>
      </w:r>
      <w:r w:rsidRPr="006D198B">
        <w:rPr>
          <w:rFonts w:ascii="Times New Roman" w:hAnsi="Times New Roman" w:cs="Times New Roman"/>
          <w:sz w:val="28"/>
          <w:szCs w:val="28"/>
        </w:rPr>
        <w:t xml:space="preserve"> </w:t>
      </w:r>
      <w:r w:rsidRPr="006D198B">
        <w:rPr>
          <w:rFonts w:ascii="Times New Roman" w:hAnsi="Times New Roman" w:cs="Times New Roman"/>
          <w:sz w:val="28"/>
          <w:szCs w:val="28"/>
          <w:lang w:eastAsia="zh-CN"/>
        </w:rPr>
        <w:t xml:space="preserve">Различие данных об указанной в техническом плане протяженности линейного объекта </w:t>
      </w:r>
      <w:r w:rsidRPr="006D198B">
        <w:rPr>
          <w:rFonts w:ascii="Times New Roman" w:hAnsi="Times New Roman" w:cs="Times New Roman"/>
          <w:sz w:val="28"/>
          <w:szCs w:val="28"/>
          <w:lang w:eastAsia="zh-CN"/>
        </w:rPr>
        <w:lastRenderedPageBreak/>
        <w:t>не более чем на пять процентов по отношению к данным о его протяженности, указанным в проектной документации и (или) разрешении на строительство, не является основанием для отказа в выдаче разрешения на ввод объекта в эксплуатацию.</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Отказ в выдаче разрешения на ввод объекта в эксплуатацию может быть оспорен в судебном порядке.</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Разрешение на ввод объекта в эксплуатацию является основанием для постановки на государственный учет построенного объекта капитального строительства, для внесения изменений в документы государственного учета реконструированного объекта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7.1. Обязательным приложением к разрешению на ввод объекта в эксплуатацию является представленный заявителем технический план объекта капитального строительства, подготовленный в соответствии с Федеральным законом от 13 июля 2015 года № 218-ФЗ «О государственной регистрации недвижимости».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В разрешении на ввод объекта в эксплуатацию должны быть отражены сведения об объекте капитального строительства в объеме, необходимом для осуществления его государственного кадастрового учета. Состав таких сведений должен соответствовать установленным в соответствии с Федеральным законом от 13 июля 2015 года                № 218-ФЗ «О государственной регистрации недвижимости» требованиям к составу сведений в графической и текстовой частях технического плана.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8.1. После окончания строительства объекта капитального строительства лицо, осуществляющее строительство, обязано передать застройщику такого объекта результаты инженерных изысканий, проектную документацию, исполнительную документацию.</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8.2. При проведении работ по сохранению объекта культурного наследия разрешение на ввод в эксплуатацию такого объекта выдается с учетом особенностей, установленных законодательством Российской Федерации об охране объектов культурного наследия.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9. Форма разрешения на ввод объекта в эксплуатацию устанавливается уполномоченным Правительством Российской Федерации федеральным органом исполнительной власти.</w:t>
      </w:r>
    </w:p>
    <w:p w:rsidR="006D198B" w:rsidRPr="006D198B" w:rsidRDefault="006D198B" w:rsidP="006D198B">
      <w:pPr>
        <w:pStyle w:val="3"/>
        <w:ind w:firstLine="709"/>
        <w:rPr>
          <w:rFonts w:ascii="Times New Roman" w:hAnsi="Times New Roman" w:cs="Times New Roman"/>
          <w:color w:val="auto"/>
          <w:sz w:val="28"/>
          <w:szCs w:val="28"/>
        </w:rPr>
      </w:pPr>
      <w:bookmarkStart w:id="173" w:name="_Toc194046751"/>
      <w:r w:rsidRPr="006D198B">
        <w:rPr>
          <w:rFonts w:ascii="Times New Roman" w:hAnsi="Times New Roman" w:cs="Times New Roman"/>
          <w:color w:val="auto"/>
          <w:sz w:val="28"/>
          <w:szCs w:val="28"/>
        </w:rPr>
        <w:t>Статья 32. Градостроительные планы земельных участков</w:t>
      </w:r>
      <w:bookmarkEnd w:id="173"/>
    </w:p>
    <w:p w:rsidR="006D198B" w:rsidRPr="006D198B" w:rsidRDefault="006D198B" w:rsidP="006D198B">
      <w:pPr>
        <w:ind w:firstLine="709"/>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1. Градостроительный план земельного участка выдается в целях обеспечения субъектов градостроительной деятельности информацией, необходимой для архитектурно-строительного проектирования, строительства, реконструкции объектов капитального строительства в границах земельного участка.</w:t>
      </w:r>
    </w:p>
    <w:p w:rsidR="006D198B" w:rsidRPr="006D198B" w:rsidRDefault="006D198B" w:rsidP="006D198B">
      <w:pPr>
        <w:ind w:firstLine="709"/>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1.1. В случае, если земельный участок для размещения объектов федерального значения, объектов регионального значения, объектов местного значения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утвержденных проекта межевания территории и (или) схемы расположения земельного участка или земельных участков на кадастровом плане территории.</w:t>
      </w:r>
    </w:p>
    <w:p w:rsidR="006D198B" w:rsidRPr="006D198B" w:rsidRDefault="006D198B" w:rsidP="006D198B">
      <w:pPr>
        <w:ind w:firstLine="709"/>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1.2. В случае, если земельный участок образуется из земель и (или) земельных участков, которые находятся в государственной или муниципальной собственности и которые не обременены правами третьих лиц, за исключением сервитута, публичного сервитута, в целях реализации решения о комплексном развитии территории и (или) договора о комплексном развитии территории выдача градостроительного плана земельного участка допускается до образования такого земельного участка в соответствии с земельным законодательством на основании утвержденного в соответствии с решением о комплексном развитии территории и (или) договором о комплексном развитии территории проекта планировки территории, а также проекта межевания территории и (или) схемы расположения земельного участка или земельных участков на кадастровом плане территории. В указанном случае в целях получения градостроительного плана земельного участка в орган местного самоуправления по месту нахождения земельного участка вправе обратиться оператор комплексного развития территории или лицо, с которым заключен договор о комплексном развитии территории.</w:t>
      </w:r>
    </w:p>
    <w:p w:rsidR="006D198B" w:rsidRPr="006D198B" w:rsidRDefault="006D198B" w:rsidP="006D198B">
      <w:pPr>
        <w:ind w:firstLine="709"/>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2. Источниками информации для подготовки градостроительного плана земельного участка являются документы территориального планирования и градостроительного зонирования, нормативы градостроительного проектирования, документация по планировке территории, сведения, содержащиеся в Едином государственном реестре недвижимости, федеральной государственной информационной системе территориального планирования, государственной информационной системе обеспечения градостроительной деятельности, а также информация о возможности подключения (технологического присоединения) объектов капитального строительства к сетям инженерно-технического обеспечения (за исключением сетей электроснабжения), предоставляемая правообладателями сетей инженерно-технического обеспечения в соответствии с частью 7 статьи 57.3 Градостроительного Кодекса РФ.</w:t>
      </w:r>
    </w:p>
    <w:p w:rsidR="006D198B" w:rsidRPr="006D198B" w:rsidRDefault="006D198B" w:rsidP="006D198B">
      <w:pPr>
        <w:ind w:firstLine="709"/>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3. В случае, если в соответствии с настоящим Кодексом, иными федеральными законами размещение объекта капитального строительства не допускается при отсутствии документации по планировке территории, выдача градостроительного плана земельного участка для архитектурно-строительного проектирования, получения разрешения на строительство такого объекта капитального строительства допускается только после утверждения такой документации по планировке территории. При этом в отношении земельного участка, расположенного в границах территории, в отношении которой принято решение о комплексном развитии территории, выдача градостроительного плана земельного участка допускается только при наличии документации по планировке территории, утвержденной в соответствии с договором о комплексном развитии территории (за исключением случаев самостоятельной реализации Российской Федерацией, субъектом Российской Федерации или муниципальным образованием решения о комплексном развитии территории или реализации такого решения юридическим лицом, определенным в соответствии с настоящим Кодексом Российской Федерацией или субъектом Российской Федерации).</w:t>
      </w:r>
    </w:p>
    <w:p w:rsidR="006D198B" w:rsidRPr="006D198B" w:rsidRDefault="006D198B" w:rsidP="006D198B">
      <w:pPr>
        <w:ind w:firstLine="709"/>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4. В целях получения градостроительного плана земельного участка правообладатель земельного участка, иное лицо в случае, предусмотренном частью 1.1 и 1.2 настоящей статьи, обращаются с заявлением в орган местного самоуправления по месту нахождения земельного участка. Заявление о выдаче градостроительного плана земельного участка может быть </w:t>
      </w:r>
      <w:r w:rsidRPr="006D198B">
        <w:rPr>
          <w:rFonts w:ascii="Times New Roman" w:eastAsia="Calibri" w:hAnsi="Times New Roman" w:cs="Times New Roman"/>
          <w:sz w:val="28"/>
          <w:szCs w:val="28"/>
        </w:rPr>
        <w:lastRenderedPageBreak/>
        <w:t>направлено в орган местного самоуправления в форме электронного документа, подписанного электронной подписью, или подано заявителем через многофункциональный центр.</w:t>
      </w:r>
    </w:p>
    <w:p w:rsidR="006D198B" w:rsidRPr="006D198B" w:rsidRDefault="006D198B" w:rsidP="006D198B">
      <w:pPr>
        <w:ind w:firstLine="709"/>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5. Порядок выдачи градостроительного плана осуществляется в соответствии со ст. 57.3 Градостроительного кодекса РФ.</w:t>
      </w:r>
    </w:p>
    <w:p w:rsidR="006D198B" w:rsidRPr="006D198B" w:rsidRDefault="006D198B" w:rsidP="006D198B">
      <w:pPr>
        <w:ind w:firstLine="709"/>
        <w:jc w:val="both"/>
        <w:rPr>
          <w:rFonts w:ascii="Times New Roman" w:eastAsia="Calibri" w:hAnsi="Times New Roman" w:cs="Times New Roman"/>
          <w:sz w:val="28"/>
          <w:szCs w:val="28"/>
        </w:rPr>
      </w:pPr>
      <w:r w:rsidRPr="006D198B">
        <w:rPr>
          <w:rFonts w:ascii="Times New Roman" w:hAnsi="Times New Roman" w:cs="Times New Roman"/>
          <w:sz w:val="28"/>
          <w:szCs w:val="28"/>
          <w:lang w:eastAsia="zh-CN"/>
        </w:rPr>
        <w:t>6. Форма градостроительного плана земельного участка, порядок ее заполнения, порядок присвоения номеров градостроительным планам земельных участков устанавливаются уполномоченным Правительством Российской Федерации федеральным органом исполнительной власти.</w:t>
      </w:r>
    </w:p>
    <w:p w:rsidR="006D198B" w:rsidRPr="006D198B" w:rsidRDefault="006D198B" w:rsidP="006D198B">
      <w:pPr>
        <w:ind w:firstLine="709"/>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7. Информация, указанная в градостроительном плане земельного участка, может быть использована для подготовки проектной документации, для получения разрешения на строительство в течение трех лет со дня его выдачи. По истечении этого срока использование информации, указанной в градостроительном плане земельного участка, в предусмотренных настоящей частью целях не допускается.</w:t>
      </w:r>
    </w:p>
    <w:p w:rsidR="006D198B" w:rsidRPr="006D198B" w:rsidRDefault="006D198B" w:rsidP="006D198B">
      <w:pPr>
        <w:ind w:firstLine="709"/>
        <w:jc w:val="both"/>
        <w:rPr>
          <w:rFonts w:ascii="Times New Roman" w:hAnsi="Times New Roman" w:cs="Times New Roman"/>
          <w:b/>
          <w:sz w:val="28"/>
          <w:szCs w:val="28"/>
          <w:lang w:eastAsia="zh-CN"/>
        </w:rPr>
      </w:pPr>
      <w:r w:rsidRPr="006D198B">
        <w:rPr>
          <w:rFonts w:ascii="Times New Roman" w:eastAsia="Calibri" w:hAnsi="Times New Roman" w:cs="Times New Roman"/>
          <w:sz w:val="28"/>
          <w:szCs w:val="28"/>
        </w:rPr>
        <w:t>8. В случае раздела земельного участка, в отношении которого правообладателем получены градостроительный план и разрешение на строительство, или образования из указанного земельного участка другого земельного участка (земельных участков) путем выдела получение градостроительных планов, образованных и (или) измененных земельных участков не требуется. При осуществлении в течение срока, установленного частью 7 настоящей статьи, мероприятий, предусмотренных статьей 5.2 Градостроительного Кодекса, в указанном случае используется градостроительный план исходного земельного участка.</w:t>
      </w:r>
      <w:r w:rsidRPr="006D198B">
        <w:rPr>
          <w:rFonts w:ascii="Times New Roman" w:hAnsi="Times New Roman" w:cs="Times New Roman"/>
          <w:b/>
          <w:sz w:val="28"/>
          <w:szCs w:val="28"/>
          <w:lang w:eastAsia="zh-CN"/>
        </w:rPr>
        <w:t xml:space="preserve"> </w:t>
      </w:r>
      <w:bookmarkStart w:id="174" w:name="_Toc194046752"/>
    </w:p>
    <w:p w:rsidR="006D198B" w:rsidRPr="006D198B" w:rsidRDefault="006D198B" w:rsidP="006D198B">
      <w:pPr>
        <w:ind w:firstLine="709"/>
        <w:jc w:val="both"/>
        <w:rPr>
          <w:rFonts w:ascii="Times New Roman" w:hAnsi="Times New Roman" w:cs="Times New Roman"/>
        </w:rPr>
      </w:pPr>
    </w:p>
    <w:p w:rsidR="006D198B" w:rsidRPr="006D198B" w:rsidRDefault="006D198B" w:rsidP="006D198B">
      <w:pPr>
        <w:ind w:firstLine="709"/>
        <w:jc w:val="both"/>
        <w:rPr>
          <w:rFonts w:ascii="Times New Roman" w:hAnsi="Times New Roman" w:cs="Times New Roman"/>
          <w:sz w:val="28"/>
          <w:szCs w:val="28"/>
        </w:rPr>
      </w:pPr>
      <w:r w:rsidRPr="006D198B">
        <w:rPr>
          <w:rFonts w:ascii="Times New Roman" w:hAnsi="Times New Roman" w:cs="Times New Roman"/>
          <w:sz w:val="28"/>
          <w:szCs w:val="28"/>
        </w:rPr>
        <w:t>Глава 7. Снос объектов капитального строительства</w:t>
      </w:r>
      <w:bookmarkEnd w:id="174"/>
    </w:p>
    <w:p w:rsidR="006D198B" w:rsidRPr="006D198B" w:rsidRDefault="006D198B" w:rsidP="006D198B">
      <w:pPr>
        <w:pStyle w:val="3"/>
        <w:ind w:firstLine="709"/>
        <w:rPr>
          <w:rFonts w:ascii="Times New Roman" w:hAnsi="Times New Roman" w:cs="Times New Roman"/>
          <w:color w:val="auto"/>
          <w:sz w:val="28"/>
          <w:szCs w:val="28"/>
        </w:rPr>
      </w:pPr>
      <w:bookmarkStart w:id="175" w:name="_Toc194046753"/>
      <w:r w:rsidRPr="006D198B">
        <w:rPr>
          <w:rFonts w:ascii="Times New Roman" w:hAnsi="Times New Roman" w:cs="Times New Roman"/>
          <w:color w:val="auto"/>
          <w:sz w:val="28"/>
          <w:szCs w:val="28"/>
        </w:rPr>
        <w:t>Статья 33. Общие положения о сносе объектов капитального строительства</w:t>
      </w:r>
      <w:bookmarkEnd w:id="175"/>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Снос объекта капитального строительства осуществляется на основании решения собственника объекта капитального строительства или застройщика либо в случаях, предусмотренных настоящим Кодексом, другими федеральными законами, на основании решения суда или органа местного самоуправления.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2. В целях сноса объекта капитального строительства застройщик или технический заказчик обеспечивает подготовку проекта организации работ по сносу объекта капитального строительства в качестве самостоятельного документа, за исключением случаев, предусмотренных частями 3 и 8 настоящей статьи. Подготовка проекта организации работ по сносу объекта капитального строительства осуществляется специалистом по организации архитектурно-строительного проектирования, сведения о котором включены в национальный реестр специалистов в области архитектурно-строительного проектирования.</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3. Подготовка проекта организации работ по сносу объекта капитального строительства не требуется для сноса объектов, указанных в пунктах 1 – 3 части 17 статьи 51 Градостроительного Кодекса РФ. В этом случае застройщик по собственной инициативе вправе обеспечить подготовку проекта организации работ по сносу таких объектов капитального </w:t>
      </w:r>
      <w:r w:rsidRPr="006D198B">
        <w:rPr>
          <w:rFonts w:ascii="Times New Roman" w:hAnsi="Times New Roman" w:cs="Times New Roman"/>
          <w:sz w:val="28"/>
          <w:szCs w:val="28"/>
          <w:lang w:eastAsia="zh-CN"/>
        </w:rPr>
        <w:lastRenderedPageBreak/>
        <w:t>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Подготовка проекта организации работ по сносу объекта капитального строительства осуществляется на основании результатов и материалов обследования объекта капитального строительства в соответствии с требованиями технических регламентов, санитарно-эпидемиологическими требованиями, требованиями в области охраны окружающей среды, требованиями безопасности деятельности в области использования атомной энергии, требованиями к осуществлению деятельности в области промышленной безопасности.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Требования к составу и содержанию проекта организации работ по сносу объекта капитального строительства устанавливаются Правительством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В случае, если снос объекта капитального строительства планируется осуществлять с привлечением средств бюджетов бюджетной системы Российской Федерации, средств лиц, указанных в части 2 статьи 8.3 Градостроительного Кодекса РФ, застройщик или технический заказчик обеспечивает подготовку сметы на снос объекта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В случае, если снос объекта капитального строительства, расположенного на земельном участке, находящемся в государственной или муниципальной собственности и не предоставленном в пользование и (или) во владение гражданам или юридическим лицам, в соответствии с настоящим Кодексом, другими федеральными законами обеспечивается органом государственной власти или органом местного самоуправления, функции застройщика выполняют указанные органы или лица, с которыми указанными органами заключен договор о сносе указанного объекта капитального строительства.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8. Положения настоящей главы не распространяются на случаи сноса объекта капитального строительства в целях строительства нового объекта капитального строительства, реконструкции объекта капитального строительства. Снос объекта капитального строительства осуществляется в порядке, установленном главой 6 Градостроительного Кодекса РФ для строительства объектов капитального строительства.</w:t>
      </w:r>
    </w:p>
    <w:p w:rsidR="006D198B" w:rsidRPr="006D198B" w:rsidRDefault="006D198B" w:rsidP="006D198B">
      <w:pPr>
        <w:pStyle w:val="3"/>
        <w:ind w:firstLine="709"/>
        <w:rPr>
          <w:rFonts w:ascii="Times New Roman" w:hAnsi="Times New Roman" w:cs="Times New Roman"/>
          <w:color w:val="auto"/>
          <w:sz w:val="28"/>
          <w:szCs w:val="28"/>
        </w:rPr>
      </w:pPr>
      <w:bookmarkStart w:id="176" w:name="_Toc194046754"/>
      <w:r w:rsidRPr="006D198B">
        <w:rPr>
          <w:rFonts w:ascii="Times New Roman" w:hAnsi="Times New Roman" w:cs="Times New Roman"/>
          <w:color w:val="auto"/>
          <w:sz w:val="28"/>
          <w:szCs w:val="28"/>
        </w:rPr>
        <w:t>Статья 34. Осуществление сноса объекта капитального строительства</w:t>
      </w:r>
      <w:bookmarkEnd w:id="176"/>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1. Снос объекта капитального строительства осуществляется в соответствии с проектом организации работ по сносу объекта капитального строительства после отключения объекта капитального строительства от сетей инженерно-технического обеспечения в соответствии с условиями отключения объекта капитального строительства от сетей инженерно-технического обеспечения, выданными организациями, осуществляющими эксплуатацию сетей инженерно-технического обеспечения, а также после вывода объекта капитального строительства из эксплуатации в случае, если это предусмотрено федеральными законами.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2. Условия отключения объекта капитального строительства от сетей инженерно-технического обеспечения выдаются организациями, осуществляющими эксплуатацию сетей инженерно-технического обеспечения, без взимания платы в течение не более чем десяти рабочих дней со дня поступления заявления о выдаче таких условий от застройщика, исполнительного органа государственной власти или органа местного самоуправления. Отключение объекта капитального строительства от </w:t>
      </w:r>
      <w:r w:rsidRPr="006D198B">
        <w:rPr>
          <w:rFonts w:ascii="Times New Roman" w:hAnsi="Times New Roman" w:cs="Times New Roman"/>
          <w:sz w:val="28"/>
          <w:szCs w:val="28"/>
          <w:lang w:eastAsia="zh-CN"/>
        </w:rPr>
        <w:lastRenderedPageBreak/>
        <w:t>сетей инженерно-технического обеспечения подтверждается актом, подписанным организацией, осуществляющей эксплуатацию соответствующих сетей инженерно-технического обеспечения. Порядок отключения объекта капитального строительства от сетей инженерно-технического обеспечения устанавливается Правительством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3. В процессе сноса объекта капитального строительства принимаются меры, направленные на предупреждение причинения вреда жизни или здоровью людей, имуществу физических или юридических лиц, государственному или муниципальному имуществу, окружающей среде, предусматривается устройство временных ограждений, подъездных путей, осуществляются мероприятия по утилизации строительного мусора.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4. Работы по договорам подряда на осуществление сноса выполняются только индивидуальными предпринимателями или юридическими лицами, которые являются членами саморегулируемых организаций в области строительства, если иное не установлено настоящей статьей. Выполнение работ по сносу объектов капитального строительства по договорам подряда на осуществление сноса обеспечивается специалистами по организации строительства (главными инженерами проектов). Работы по договорам о сносе объектов капитального строительства, заключенным с лицами, не являющимися застройщиками, техническими заказчиками, лицами, ответственными за эксплуатацию здания, сооружения, могут выполняться индивидуальными предпринимателями или юридическими лицами, не являющимися членами таких саморегулируемых организаций.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5. Индивидуальный предприниматель или юридическое лицо, не являющиеся членами саморегулируемых организаций в области строительства, может выполнять работы по договорам подряда на осуществление сноса в случае, если размер обязательств по каждому из таких договоров не превышает одного миллиона рублей.</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6. Лицом, осуществляющим снос объекта капитального строительства (далее – лицо, осуществляющее снос), может являться застройщик либо индивидуальный предприниматель или юридическое лицо, заключившие договор подряда на осуществление сноса. Лицо, осуществляющее снос, обеспечивает соблюдение требований проекта организации работ по сносу объекта капитального строительства, технических регламентов, техники безопасности в процессе выполнения работ по сносу объекта капитального строительства и несет ответственность за качество выполненных работ.</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7. Застройщик вправе осуществлять снос объектов капитального строительства самостоятельно при условии, что он является членом саморегулируемой организации в области строительства, если иное не предусмотрено настоящей статьей, либо с привлечением иных лиц по договору подряда на осуществление сноса.</w:t>
      </w:r>
    </w:p>
    <w:p w:rsidR="006D198B" w:rsidRPr="006D198B" w:rsidRDefault="006D198B" w:rsidP="006D198B">
      <w:pPr>
        <w:ind w:firstLine="709"/>
        <w:jc w:val="both"/>
        <w:rPr>
          <w:rFonts w:ascii="Times New Roman" w:hAnsi="Times New Roman" w:cs="Times New Roman"/>
          <w:sz w:val="28"/>
          <w:szCs w:val="28"/>
          <w:lang w:eastAsia="zh-CN"/>
        </w:rPr>
      </w:pPr>
      <w:r w:rsidRPr="006D198B">
        <w:rPr>
          <w:rFonts w:ascii="Times New Roman" w:hAnsi="Times New Roman" w:cs="Times New Roman"/>
          <w:sz w:val="28"/>
          <w:szCs w:val="28"/>
          <w:lang w:eastAsia="zh-CN"/>
        </w:rPr>
        <w:t xml:space="preserve">8. В целях сноса объекта капитального строительства застройщик или технический заказчик подает на бумажном носителе посредством личного обращения в орган местного самоуправления поселения, по месту нахождения объекта капитального строительства в том числе через многофункциональный центр, либо направляет в соответствующий орган местного самоуправления посредством почтового отправления или единого портала государственных и муниципальных услуг уведомление о планируемом сносе объекта капитального строительства не позднее чем за семь рабочих дней до начала выполнения работ по сносу объекта капитального строительства. </w:t>
      </w:r>
    </w:p>
    <w:p w:rsidR="006D198B" w:rsidRPr="006D198B" w:rsidRDefault="006D198B" w:rsidP="006D198B">
      <w:pPr>
        <w:ind w:firstLine="709"/>
        <w:jc w:val="both"/>
        <w:rPr>
          <w:rFonts w:ascii="Times New Roman" w:hAnsi="Times New Roman" w:cs="Times New Roman"/>
          <w:lang w:eastAsia="zh-CN"/>
        </w:rPr>
      </w:pPr>
      <w:r w:rsidRPr="006D198B">
        <w:rPr>
          <w:rFonts w:ascii="Times New Roman" w:hAnsi="Times New Roman" w:cs="Times New Roman"/>
          <w:sz w:val="28"/>
          <w:szCs w:val="28"/>
          <w:lang w:eastAsia="zh-CN"/>
        </w:rPr>
        <w:lastRenderedPageBreak/>
        <w:t>9. Формы уведомления о планируемом сносе объекта капитального строительства, уведомления о завершении сноса объекта капитального строительства утверждаются федеральным органом исполнительной власти, осуществляющим функции по выработке и реализации государственной политики и нормативно-правовому регулированию в сфере строительства, архитектуры, градостроительства.</w:t>
      </w:r>
      <w:bookmarkStart w:id="177" w:name="_Toc194046755"/>
      <w:bookmarkStart w:id="178" w:name="_Toc183782490"/>
    </w:p>
    <w:p w:rsidR="006D198B" w:rsidRPr="006D198B" w:rsidRDefault="006D198B" w:rsidP="006D198B">
      <w:pPr>
        <w:jc w:val="both"/>
        <w:rPr>
          <w:rFonts w:ascii="Times New Roman" w:hAnsi="Times New Roman" w:cs="Times New Roman"/>
          <w:sz w:val="28"/>
          <w:szCs w:val="32"/>
        </w:rPr>
      </w:pPr>
    </w:p>
    <w:p w:rsidR="006D198B" w:rsidRPr="006D198B" w:rsidRDefault="006D198B" w:rsidP="006D198B">
      <w:pPr>
        <w:ind w:firstLine="709"/>
        <w:jc w:val="both"/>
        <w:rPr>
          <w:rFonts w:ascii="Times New Roman" w:hAnsi="Times New Roman" w:cs="Times New Roman"/>
          <w:sz w:val="28"/>
          <w:szCs w:val="32"/>
        </w:rPr>
      </w:pPr>
      <w:r w:rsidRPr="006D198B">
        <w:rPr>
          <w:rFonts w:ascii="Times New Roman" w:hAnsi="Times New Roman" w:cs="Times New Roman"/>
          <w:sz w:val="28"/>
          <w:szCs w:val="32"/>
        </w:rPr>
        <w:t>Глава 8. Архитектурно градостроительный облик.</w:t>
      </w:r>
      <w:bookmarkStart w:id="179" w:name="_Toc194046756"/>
      <w:bookmarkStart w:id="180" w:name="_Toc183782491"/>
      <w:bookmarkEnd w:id="177"/>
      <w:bookmarkEnd w:id="178"/>
    </w:p>
    <w:p w:rsidR="006D198B" w:rsidRPr="006D198B" w:rsidRDefault="006D198B" w:rsidP="006D198B">
      <w:pPr>
        <w:ind w:firstLine="709"/>
        <w:jc w:val="both"/>
        <w:rPr>
          <w:rFonts w:ascii="Times New Roman" w:hAnsi="Times New Roman" w:cs="Times New Roman"/>
          <w:sz w:val="22"/>
        </w:rPr>
      </w:pPr>
    </w:p>
    <w:p w:rsidR="006D198B" w:rsidRPr="006D198B" w:rsidRDefault="006D198B" w:rsidP="006D198B">
      <w:pPr>
        <w:ind w:firstLine="709"/>
        <w:jc w:val="both"/>
        <w:rPr>
          <w:rFonts w:ascii="Times New Roman" w:hAnsi="Times New Roman" w:cs="Times New Roman"/>
          <w:b/>
          <w:bCs/>
          <w:sz w:val="28"/>
          <w:szCs w:val="28"/>
        </w:rPr>
      </w:pPr>
      <w:r w:rsidRPr="006D198B">
        <w:rPr>
          <w:rFonts w:ascii="Times New Roman" w:hAnsi="Times New Roman" w:cs="Times New Roman"/>
          <w:b/>
          <w:bCs/>
          <w:sz w:val="28"/>
          <w:szCs w:val="28"/>
        </w:rPr>
        <w:t>Статья 35. Требования к архитектурно-градостроительному облику объекта капитального строительства.</w:t>
      </w:r>
      <w:bookmarkEnd w:id="179"/>
      <w:bookmarkEnd w:id="180"/>
    </w:p>
    <w:p w:rsidR="006D198B" w:rsidRPr="006D198B" w:rsidRDefault="006D198B" w:rsidP="006D198B">
      <w:pPr>
        <w:ind w:firstLine="709"/>
        <w:jc w:val="both"/>
        <w:rPr>
          <w:rFonts w:ascii="Times New Roman" w:hAnsi="Times New Roman" w:cs="Times New Roman"/>
          <w:b/>
          <w:bCs/>
          <w:sz w:val="22"/>
          <w:szCs w:val="22"/>
        </w:rPr>
      </w:pPr>
    </w:p>
    <w:p w:rsidR="006D198B" w:rsidRPr="006D198B" w:rsidRDefault="006D198B" w:rsidP="006D198B">
      <w:pPr>
        <w:ind w:firstLine="709"/>
        <w:jc w:val="both"/>
        <w:rPr>
          <w:rFonts w:ascii="Times New Roman" w:hAnsi="Times New Roman" w:cs="Times New Roman"/>
          <w:sz w:val="28"/>
          <w:szCs w:val="28"/>
        </w:rPr>
      </w:pPr>
      <w:r w:rsidRPr="006D198B">
        <w:rPr>
          <w:rFonts w:ascii="Times New Roman" w:hAnsi="Times New Roman" w:cs="Times New Roman"/>
          <w:sz w:val="28"/>
          <w:szCs w:val="28"/>
        </w:rPr>
        <w:t>1. В соответствии с Постановлением Правительства Российской Федерации от 29.05.2023 № 857 «Об утверждении требований к архитектурно-градостроительному облику объекта капитального строительства и Правил согласования архитектурно-градостроительного облика объекта капитального строительства» к архитектурно-градостроительному облику объекта капитального строительства устанавливаются следующие требования:</w:t>
      </w:r>
    </w:p>
    <w:p w:rsidR="006D198B" w:rsidRPr="006D198B" w:rsidRDefault="006D198B" w:rsidP="006D198B">
      <w:pPr>
        <w:keepLines/>
        <w:overflowPunct w:val="0"/>
        <w:autoSpaceDE w:val="0"/>
        <w:autoSpaceDN w:val="0"/>
        <w:adjustRightInd w:val="0"/>
        <w:ind w:firstLine="680"/>
        <w:contextualSpacing/>
        <w:jc w:val="both"/>
        <w:rPr>
          <w:rFonts w:ascii="Times New Roman" w:hAnsi="Times New Roman" w:cs="Times New Roman"/>
          <w:sz w:val="28"/>
          <w:szCs w:val="28"/>
        </w:rPr>
      </w:pPr>
      <w:r w:rsidRPr="006D198B">
        <w:rPr>
          <w:rFonts w:ascii="Times New Roman" w:hAnsi="Times New Roman" w:cs="Times New Roman"/>
          <w:sz w:val="28"/>
          <w:szCs w:val="28"/>
        </w:rPr>
        <w:t>а) требования к объемно-пространственным характеристикам объектов капитального строительства устанавливаются путем перечисления архитектурных решений объектов капитального строительства, определяющих их размер, форму, функциональное назначение и местоположение в границах земельного участка;</w:t>
      </w:r>
    </w:p>
    <w:p w:rsidR="006D198B" w:rsidRPr="006D198B" w:rsidRDefault="006D198B" w:rsidP="006D198B">
      <w:pPr>
        <w:keepLines/>
        <w:overflowPunct w:val="0"/>
        <w:autoSpaceDE w:val="0"/>
        <w:autoSpaceDN w:val="0"/>
        <w:adjustRightInd w:val="0"/>
        <w:ind w:firstLine="680"/>
        <w:contextualSpacing/>
        <w:jc w:val="both"/>
        <w:rPr>
          <w:rFonts w:ascii="Times New Roman" w:hAnsi="Times New Roman" w:cs="Times New Roman"/>
          <w:sz w:val="28"/>
          <w:szCs w:val="28"/>
        </w:rPr>
      </w:pPr>
      <w:r w:rsidRPr="006D198B">
        <w:rPr>
          <w:rFonts w:ascii="Times New Roman" w:hAnsi="Times New Roman" w:cs="Times New Roman"/>
          <w:sz w:val="28"/>
          <w:szCs w:val="28"/>
        </w:rPr>
        <w:t>б) требования к архитектурно-стилистическим характеристикам объектов капитального строительства устанавливаются путем перечисления характеристик элементов фасадов, а также элементов иных наружных частей объектов капитального строительства и их характеристик;</w:t>
      </w:r>
    </w:p>
    <w:p w:rsidR="006D198B" w:rsidRPr="006D198B" w:rsidRDefault="006D198B" w:rsidP="006D198B">
      <w:pPr>
        <w:keepLines/>
        <w:overflowPunct w:val="0"/>
        <w:autoSpaceDE w:val="0"/>
        <w:autoSpaceDN w:val="0"/>
        <w:adjustRightInd w:val="0"/>
        <w:ind w:firstLine="680"/>
        <w:contextualSpacing/>
        <w:jc w:val="both"/>
        <w:rPr>
          <w:rFonts w:ascii="Times New Roman" w:hAnsi="Times New Roman" w:cs="Times New Roman"/>
          <w:sz w:val="28"/>
          <w:szCs w:val="28"/>
        </w:rPr>
      </w:pPr>
      <w:r w:rsidRPr="006D198B">
        <w:rPr>
          <w:rFonts w:ascii="Times New Roman" w:hAnsi="Times New Roman" w:cs="Times New Roman"/>
          <w:sz w:val="28"/>
          <w:szCs w:val="28"/>
        </w:rPr>
        <w:t>в) требования к цветовым решениям объектов капитального строительства устанавливаются путем перечисления цветов и оттенков для отделки их фасадов с указанием палитры;</w:t>
      </w:r>
    </w:p>
    <w:p w:rsidR="006D198B" w:rsidRPr="006D198B" w:rsidRDefault="006D198B" w:rsidP="006D198B">
      <w:pPr>
        <w:keepLines/>
        <w:overflowPunct w:val="0"/>
        <w:autoSpaceDE w:val="0"/>
        <w:autoSpaceDN w:val="0"/>
        <w:adjustRightInd w:val="0"/>
        <w:ind w:firstLine="680"/>
        <w:contextualSpacing/>
        <w:jc w:val="both"/>
        <w:rPr>
          <w:rFonts w:ascii="Times New Roman" w:hAnsi="Times New Roman" w:cs="Times New Roman"/>
          <w:sz w:val="28"/>
          <w:szCs w:val="28"/>
        </w:rPr>
      </w:pPr>
      <w:r w:rsidRPr="006D198B">
        <w:rPr>
          <w:rFonts w:ascii="Times New Roman" w:hAnsi="Times New Roman" w:cs="Times New Roman"/>
          <w:sz w:val="28"/>
          <w:szCs w:val="28"/>
        </w:rPr>
        <w:t>г) требования к отделочным и (или) строительным материалам объектов капитального строительства устанавливаются путем перечисления материалов для отделки фасадов и приемов улучшения декоративных качеств фасадов объектов капитального строительства;</w:t>
      </w:r>
    </w:p>
    <w:p w:rsidR="006D198B" w:rsidRPr="006D198B" w:rsidRDefault="006D198B" w:rsidP="006D198B">
      <w:pPr>
        <w:keepLines/>
        <w:overflowPunct w:val="0"/>
        <w:autoSpaceDE w:val="0"/>
        <w:autoSpaceDN w:val="0"/>
        <w:adjustRightInd w:val="0"/>
        <w:ind w:firstLine="680"/>
        <w:contextualSpacing/>
        <w:jc w:val="both"/>
        <w:rPr>
          <w:rFonts w:ascii="Times New Roman" w:hAnsi="Times New Roman" w:cs="Times New Roman"/>
          <w:sz w:val="28"/>
          <w:szCs w:val="28"/>
        </w:rPr>
      </w:pPr>
      <w:r w:rsidRPr="006D198B">
        <w:rPr>
          <w:rFonts w:ascii="Times New Roman" w:hAnsi="Times New Roman" w:cs="Times New Roman"/>
          <w:sz w:val="28"/>
          <w:szCs w:val="28"/>
        </w:rPr>
        <w:t>д) требования к размещению технического и инженерного оборудования на фасадах и кровлях объектов капитального строительства устанавливаются путем перечисления технических устройств (в том числе вентиляции и кондиционирования воздуха, газоснабжения, освещения, связи, видеонаблюдения) и приемов улучшения декоративных качеств фасадов объектов капитального строительства при размещении такого оборудования;</w:t>
      </w:r>
    </w:p>
    <w:p w:rsidR="006D198B" w:rsidRPr="006D198B" w:rsidRDefault="006D198B" w:rsidP="006D198B">
      <w:pPr>
        <w:keepLines/>
        <w:overflowPunct w:val="0"/>
        <w:autoSpaceDE w:val="0"/>
        <w:autoSpaceDN w:val="0"/>
        <w:adjustRightInd w:val="0"/>
        <w:ind w:firstLine="680"/>
        <w:contextualSpacing/>
        <w:jc w:val="both"/>
        <w:rPr>
          <w:rFonts w:ascii="Times New Roman" w:hAnsi="Times New Roman" w:cs="Times New Roman"/>
          <w:sz w:val="28"/>
          <w:szCs w:val="28"/>
        </w:rPr>
      </w:pPr>
      <w:r w:rsidRPr="006D198B">
        <w:rPr>
          <w:rFonts w:ascii="Times New Roman" w:hAnsi="Times New Roman" w:cs="Times New Roman"/>
          <w:sz w:val="28"/>
          <w:szCs w:val="28"/>
        </w:rPr>
        <w:t>е) требования к подсветке фасадов объектов капитального строительства устанавливаются путем перечисления архитектурных приемов внешнего освещения их фасадов и цветов, а также оттенков такого освещения с указанием палитры.</w:t>
      </w:r>
    </w:p>
    <w:p w:rsidR="006D198B" w:rsidRPr="006D198B" w:rsidRDefault="006D198B" w:rsidP="006D198B">
      <w:pPr>
        <w:keepLines/>
        <w:widowControl/>
        <w:numPr>
          <w:ilvl w:val="0"/>
          <w:numId w:val="5"/>
        </w:numPr>
        <w:overflowPunct w:val="0"/>
        <w:autoSpaceDE w:val="0"/>
        <w:autoSpaceDN w:val="0"/>
        <w:adjustRightInd w:val="0"/>
        <w:contextualSpacing/>
        <w:jc w:val="both"/>
        <w:rPr>
          <w:rFonts w:ascii="Times New Roman" w:hAnsi="Times New Roman" w:cs="Times New Roman"/>
          <w:sz w:val="28"/>
          <w:szCs w:val="28"/>
        </w:rPr>
      </w:pPr>
      <w:r w:rsidRPr="006D198B">
        <w:rPr>
          <w:rFonts w:ascii="Times New Roman" w:hAnsi="Times New Roman" w:cs="Times New Roman"/>
          <w:sz w:val="28"/>
          <w:szCs w:val="28"/>
        </w:rPr>
        <w:t>Требования к архитектурно-градостроительному облику объекта капитального строительства распространяются на следующие виды разрешенного использования, сгруппированные по функциональному признаку на «Многоквартирные жилые», «Социальные», «Общественные», «Обслуживающие»:</w:t>
      </w:r>
    </w:p>
    <w:p w:rsidR="006D198B" w:rsidRPr="006D198B" w:rsidRDefault="006D198B" w:rsidP="006D198B">
      <w:pPr>
        <w:keepLines/>
        <w:overflowPunct w:val="0"/>
        <w:autoSpaceDE w:val="0"/>
        <w:autoSpaceDN w:val="0"/>
        <w:adjustRightInd w:val="0"/>
        <w:ind w:left="709"/>
        <w:contextualSpacing/>
        <w:jc w:val="both"/>
        <w:rPr>
          <w:rFonts w:ascii="Times New Roman" w:hAnsi="Times New Roman" w:cs="Times New Roman"/>
          <w:sz w:val="28"/>
          <w:szCs w:val="28"/>
        </w:rPr>
      </w:pPr>
    </w:p>
    <w:tbl>
      <w:tblPr>
        <w:tblStyle w:val="40"/>
        <w:tblW w:w="4956" w:type="pct"/>
        <w:tblBorders>
          <w:bottom w:val="none" w:sz="0" w:space="0" w:color="auto"/>
        </w:tblBorders>
        <w:tblLook w:val="0000"/>
      </w:tblPr>
      <w:tblGrid>
        <w:gridCol w:w="2972"/>
        <w:gridCol w:w="8066"/>
        <w:gridCol w:w="4124"/>
      </w:tblGrid>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b/>
              </w:rPr>
            </w:pPr>
            <w:r w:rsidRPr="006D198B">
              <w:rPr>
                <w:rFonts w:ascii="Times New Roman" w:hAnsi="Times New Roman" w:cs="Times New Roman"/>
                <w:b/>
              </w:rPr>
              <w:t>Код (числовое обозначение) вида разрешённого использования земельного участка</w:t>
            </w:r>
          </w:p>
        </w:tc>
        <w:tc>
          <w:tcPr>
            <w:tcW w:w="266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b/>
              </w:rPr>
            </w:pPr>
            <w:r w:rsidRPr="006D198B">
              <w:rPr>
                <w:rFonts w:ascii="Times New Roman" w:hAnsi="Times New Roman" w:cs="Times New Roman"/>
                <w:b/>
              </w:rPr>
              <w:t>Наименование вида разрешённого использования земельного участка </w:t>
            </w:r>
          </w:p>
        </w:tc>
        <w:tc>
          <w:tcPr>
            <w:tcW w:w="136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b/>
              </w:rPr>
            </w:pPr>
            <w:r w:rsidRPr="006D198B">
              <w:rPr>
                <w:rFonts w:ascii="Times New Roman" w:hAnsi="Times New Roman" w:cs="Times New Roman"/>
                <w:b/>
              </w:rPr>
              <w:t>Группа вида разрешенного использования земельного участка</w:t>
            </w:r>
          </w:p>
        </w:tc>
      </w:tr>
    </w:tbl>
    <w:p w:rsidR="006D198B" w:rsidRPr="006D198B" w:rsidRDefault="006D198B" w:rsidP="006D198B">
      <w:pPr>
        <w:keepLines/>
        <w:overflowPunct w:val="0"/>
        <w:autoSpaceDE w:val="0"/>
        <w:autoSpaceDN w:val="0"/>
        <w:adjustRightInd w:val="0"/>
        <w:contextualSpacing/>
        <w:jc w:val="both"/>
        <w:rPr>
          <w:rFonts w:ascii="Times New Roman" w:hAnsi="Times New Roman" w:cs="Times New Roman"/>
          <w:sz w:val="2"/>
          <w:szCs w:val="2"/>
        </w:rPr>
      </w:pPr>
    </w:p>
    <w:tbl>
      <w:tblPr>
        <w:tblStyle w:val="40"/>
        <w:tblW w:w="4956" w:type="pct"/>
        <w:tblLook w:val="0000"/>
      </w:tblPr>
      <w:tblGrid>
        <w:gridCol w:w="2972"/>
        <w:gridCol w:w="8069"/>
        <w:gridCol w:w="4121"/>
      </w:tblGrid>
      <w:tr w:rsidR="006D198B" w:rsidRPr="006D198B" w:rsidTr="00BA5005">
        <w:trPr>
          <w:tblHeader/>
        </w:trPr>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lang w:val="en-US"/>
              </w:rPr>
            </w:pPr>
            <w:r w:rsidRPr="006D198B">
              <w:rPr>
                <w:rFonts w:ascii="Times New Roman" w:hAnsi="Times New Roman" w:cs="Times New Roman"/>
                <w:lang w:val="en-US"/>
              </w:rPr>
              <w:t>1</w:t>
            </w:r>
          </w:p>
        </w:tc>
        <w:tc>
          <w:tcPr>
            <w:tcW w:w="266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lang w:val="en-US"/>
              </w:rPr>
            </w:pPr>
            <w:r w:rsidRPr="006D198B">
              <w:rPr>
                <w:rFonts w:ascii="Times New Roman" w:hAnsi="Times New Roman" w:cs="Times New Roman"/>
                <w:lang w:val="en-US"/>
              </w:rPr>
              <w:t>2</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lang w:val="en-US"/>
              </w:rPr>
            </w:pPr>
            <w:r w:rsidRPr="006D198B">
              <w:rPr>
                <w:rFonts w:ascii="Times New Roman" w:hAnsi="Times New Roman" w:cs="Times New Roman"/>
                <w:lang w:val="en-US"/>
              </w:rPr>
              <w:t>3</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2.1.1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Малоэтажная многоквартирная жилая застройка</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Многоквартирные жилые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2.2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Для ведения личного подсобного хозяйства (приусадебный земельный участок)</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Индивидуальные жилые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2.3</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Блокированная жилая застройка</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Многоквартирные жилые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2.5</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Среднеэтажная жилая застройка</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Многоквартирные жилые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2.6</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Многоэтажная жилая застройка (высотная застройка)</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Многоквартирные жилые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2.7</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Обслуживание жилой застройки</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Социальные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2.7.1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Хранение автотранспорта</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3.1.1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Предоставление коммунальных услуг</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3.1.2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Административные здания организаций, обеспечивающих предоставление коммунальных услуг</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3.2.1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Дома социального обслуживания</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Социальные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3.2.2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Оказание социальной помощи населению</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3.2.3</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Оказание услуг связи</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3.2.4</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Общежития</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Социальные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3.3</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Бытовое обслуживание</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3.4.1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Амбулаторно-поликлиническое обслуживание</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Социальные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3.4.2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Стационарное медицинское обслуживание</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Социальные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3.4.3</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Медицинские организации особого назначения</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Социальные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3.5.1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Дошкольное, начальное и среднее общее образование</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Социальные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3.5.2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Среднее и высшее профессиональное образование</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Социальные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3.6.1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Объекты культурно-досуговой деятельности</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3.8.1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Государственное управление</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3.8.2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Представительская деятельность</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3.9.2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 xml:space="preserve">Проведение научных исследований </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3.9.3</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 xml:space="preserve">Проведение научных испытаний </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3.10.1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Амбулаторное ветеринарное обслуживание</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3.10.2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Приюты для животных</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Деловое управление</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Объекты торговли (торговые центры, ТРЦ и др.)</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4.3</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Рынки</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4.4</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Магазины</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4.5</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Банковская и страховая деятельность</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4.6</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Общественное питание</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4.7</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 xml:space="preserve">Гостиничное обслуживание </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4.8.2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Проведение азартных игр</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4.9.1.2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Обеспечение дорожного отдыха</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4.9.1.3</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Автомобильные мойки</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lastRenderedPageBreak/>
              <w:t>4.9.1.4</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Ремонт автомобилей</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4.10</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Выставочно-ярмарочная деятельность</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5.1.2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Обеспечение занятий спортом в помещениях</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5.2.1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Туристическое обслуживание</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6.9</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Склад</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Обслуживающие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6.12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 xml:space="preserve">Научно-производственная деятельность </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8.3</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 xml:space="preserve">Обеспечение внутреннего правопорядка </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9.2</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Курортная деятельность</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r w:rsidR="006D198B" w:rsidRPr="006D198B" w:rsidTr="00BA5005">
        <w:tc>
          <w:tcPr>
            <w:tcW w:w="980"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9.2.1</w:t>
            </w:r>
          </w:p>
        </w:tc>
        <w:tc>
          <w:tcPr>
            <w:tcW w:w="2660" w:type="pct"/>
            <w:vAlign w:val="center"/>
          </w:tcPr>
          <w:p w:rsidR="006D198B" w:rsidRPr="006D198B" w:rsidRDefault="006D198B" w:rsidP="00BA5005">
            <w:pPr>
              <w:keepLines/>
              <w:overflowPunct w:val="0"/>
              <w:autoSpaceDE w:val="0"/>
              <w:autoSpaceDN w:val="0"/>
              <w:adjustRightInd w:val="0"/>
              <w:contextualSpacing/>
              <w:rPr>
                <w:rFonts w:ascii="Times New Roman" w:hAnsi="Times New Roman" w:cs="Times New Roman"/>
              </w:rPr>
            </w:pPr>
            <w:r w:rsidRPr="006D198B">
              <w:rPr>
                <w:rFonts w:ascii="Times New Roman" w:hAnsi="Times New Roman" w:cs="Times New Roman"/>
              </w:rPr>
              <w:t>Санаторная деятельность</w:t>
            </w:r>
          </w:p>
        </w:tc>
        <w:tc>
          <w:tcPr>
            <w:tcW w:w="1359" w:type="pct"/>
          </w:tcPr>
          <w:p w:rsidR="006D198B" w:rsidRPr="006D198B" w:rsidRDefault="006D198B" w:rsidP="00BA5005">
            <w:pPr>
              <w:keepLines/>
              <w:overflowPunct w:val="0"/>
              <w:autoSpaceDE w:val="0"/>
              <w:autoSpaceDN w:val="0"/>
              <w:adjustRightInd w:val="0"/>
              <w:contextualSpacing/>
              <w:jc w:val="center"/>
              <w:rPr>
                <w:rFonts w:ascii="Times New Roman" w:hAnsi="Times New Roman" w:cs="Times New Roman"/>
              </w:rPr>
            </w:pPr>
            <w:r w:rsidRPr="006D198B">
              <w:rPr>
                <w:rFonts w:ascii="Times New Roman" w:hAnsi="Times New Roman" w:cs="Times New Roman"/>
              </w:rPr>
              <w:t>Общественные</w:t>
            </w:r>
          </w:p>
        </w:tc>
      </w:tr>
    </w:tbl>
    <w:p w:rsidR="006D198B" w:rsidRPr="006D198B" w:rsidRDefault="006D198B" w:rsidP="006D198B">
      <w:pPr>
        <w:keepLines/>
        <w:overflowPunct w:val="0"/>
        <w:autoSpaceDE w:val="0"/>
        <w:autoSpaceDN w:val="0"/>
        <w:adjustRightInd w:val="0"/>
        <w:spacing w:line="320" w:lineRule="exact"/>
        <w:ind w:firstLine="567"/>
        <w:jc w:val="both"/>
        <w:rPr>
          <w:rFonts w:ascii="Times New Roman" w:hAnsi="Times New Roman" w:cs="Times New Roman"/>
          <w:sz w:val="28"/>
          <w:szCs w:val="28"/>
        </w:rPr>
      </w:pPr>
    </w:p>
    <w:p w:rsidR="006D198B" w:rsidRPr="006D198B" w:rsidRDefault="006D198B" w:rsidP="006D198B">
      <w:pPr>
        <w:ind w:firstLine="709"/>
        <w:jc w:val="both"/>
        <w:rPr>
          <w:rFonts w:ascii="Times New Roman" w:hAnsi="Times New Roman" w:cs="Times New Roman"/>
          <w:sz w:val="28"/>
          <w:szCs w:val="28"/>
          <w:lang w:eastAsia="zh-CN"/>
        </w:rPr>
      </w:pPr>
    </w:p>
    <w:p w:rsidR="006D198B" w:rsidRPr="006D198B" w:rsidRDefault="006D198B" w:rsidP="006D198B">
      <w:pPr>
        <w:ind w:left="1134"/>
        <w:rPr>
          <w:rFonts w:ascii="Times New Roman" w:hAnsi="Times New Roman" w:cs="Times New Roman"/>
          <w:sz w:val="28"/>
          <w:szCs w:val="28"/>
          <w:lang w:eastAsia="zh-CN"/>
        </w:rPr>
      </w:pPr>
      <w:r w:rsidRPr="006D198B">
        <w:rPr>
          <w:rFonts w:ascii="Times New Roman" w:hAnsi="Times New Roman" w:cs="Times New Roman"/>
          <w:sz w:val="28"/>
          <w:szCs w:val="28"/>
          <w:lang w:eastAsia="zh-CN"/>
        </w:rPr>
        <w:br w:type="page"/>
      </w:r>
    </w:p>
    <w:p w:rsidR="006D198B" w:rsidRPr="006D198B" w:rsidRDefault="006D198B" w:rsidP="006D198B">
      <w:pPr>
        <w:keepLines/>
        <w:overflowPunct w:val="0"/>
        <w:autoSpaceDE w:val="0"/>
        <w:autoSpaceDN w:val="0"/>
        <w:adjustRightInd w:val="0"/>
        <w:spacing w:after="240" w:line="284" w:lineRule="exact"/>
        <w:ind w:firstLine="567"/>
        <w:contextualSpacing/>
        <w:jc w:val="both"/>
        <w:rPr>
          <w:rFonts w:ascii="Times New Roman" w:hAnsi="Times New Roman" w:cs="Times New Roman"/>
          <w:sz w:val="28"/>
          <w:szCs w:val="28"/>
        </w:rPr>
      </w:pPr>
      <w:r w:rsidRPr="006D198B">
        <w:rPr>
          <w:rFonts w:ascii="Times New Roman" w:hAnsi="Times New Roman" w:cs="Times New Roman"/>
          <w:sz w:val="28"/>
          <w:szCs w:val="28"/>
        </w:rPr>
        <w:lastRenderedPageBreak/>
        <w:t>3. Требования к объемно-пространственным и архитектурно-стилистическим характеристикам объектов капитального строительства:</w:t>
      </w:r>
    </w:p>
    <w:tbl>
      <w:tblPr>
        <w:tblW w:w="14601" w:type="dxa"/>
        <w:jc w:val="center"/>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tblPr>
      <w:tblGrid>
        <w:gridCol w:w="442"/>
        <w:gridCol w:w="1559"/>
        <w:gridCol w:w="1063"/>
        <w:gridCol w:w="866"/>
        <w:gridCol w:w="1111"/>
        <w:gridCol w:w="1112"/>
        <w:gridCol w:w="951"/>
        <w:gridCol w:w="1120"/>
        <w:gridCol w:w="1006"/>
        <w:gridCol w:w="992"/>
        <w:gridCol w:w="1134"/>
        <w:gridCol w:w="1134"/>
        <w:gridCol w:w="1134"/>
        <w:gridCol w:w="977"/>
      </w:tblGrid>
      <w:tr w:rsidR="006D198B" w:rsidRPr="006D198B" w:rsidTr="00BA5005">
        <w:trPr>
          <w:trHeight w:hRule="exact" w:val="10"/>
          <w:jc w:val="center"/>
        </w:trPr>
        <w:tc>
          <w:tcPr>
            <w:tcW w:w="442"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Nova Mono" w:hAnsi="Times New Roman" w:cs="Times New Roman"/>
                <w:lang w:eastAsia="ja-JP"/>
              </w:rPr>
              <w:t>№ п/п</w:t>
            </w:r>
          </w:p>
        </w:tc>
        <w:tc>
          <w:tcPr>
            <w:tcW w:w="1559"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rPr>
                <w:rFonts w:ascii="Times New Roman" w:hAnsi="Times New Roman" w:cs="Times New Roman"/>
                <w:lang w:eastAsia="ja-JP"/>
              </w:rPr>
            </w:pPr>
            <w:r w:rsidRPr="006D198B">
              <w:rPr>
                <w:rFonts w:ascii="Times New Roman" w:hAnsi="Times New Roman" w:cs="Times New Roman"/>
                <w:lang w:eastAsia="ja-JP"/>
              </w:rPr>
              <w:t>Код и наименова-ние вида разрешенного использова-ния земельного участка</w:t>
            </w:r>
          </w:p>
        </w:tc>
        <w:tc>
          <w:tcPr>
            <w:tcW w:w="1063"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rPr>
                <w:rFonts w:ascii="Times New Roman" w:hAnsi="Times New Roman" w:cs="Times New Roman"/>
                <w:lang w:eastAsia="ja-JP"/>
              </w:rPr>
            </w:pPr>
            <w:r w:rsidRPr="006D198B">
              <w:rPr>
                <w:rFonts w:ascii="Times New Roman" w:hAnsi="Times New Roman" w:cs="Times New Roman"/>
                <w:lang w:eastAsia="ja-JP"/>
              </w:rPr>
              <w:t>Макси-мальный отступ зданий, строе-ний, соору-жений, форми-рующих улич-ный фронт, от красных линий**,м</w:t>
            </w:r>
          </w:p>
        </w:tc>
        <w:tc>
          <w:tcPr>
            <w:tcW w:w="866"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Мини-маль-ная высота здания вдоль улич-но-доро-жной сети, м</w:t>
            </w:r>
          </w:p>
        </w:tc>
        <w:tc>
          <w:tcPr>
            <w:tcW w:w="1111"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Мини-мальный процент застроен-ности уличного фронта, %</w:t>
            </w:r>
          </w:p>
        </w:tc>
        <w:tc>
          <w:tcPr>
            <w:tcW w:w="1112"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Мини-мальная высота типового этажа, м</w:t>
            </w:r>
          </w:p>
        </w:tc>
        <w:tc>
          <w:tcPr>
            <w:tcW w:w="951"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Мини-мальная высота первого этажа зданий</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 м</w:t>
            </w:r>
          </w:p>
        </w:tc>
        <w:tc>
          <w:tcPr>
            <w:tcW w:w="1120"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Мини-мальный процент остек-ления фасада первого этажа***,%</w:t>
            </w:r>
          </w:p>
        </w:tc>
        <w:tc>
          <w:tcPr>
            <w:tcW w:w="1006"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Мини-мальная высота окон-ных проемов первых этажей</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 м</w:t>
            </w:r>
          </w:p>
        </w:tc>
        <w:tc>
          <w:tcPr>
            <w:tcW w:w="992"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Макси-маль-ный уклон кровли, граду-сов</w:t>
            </w:r>
          </w:p>
        </w:tc>
        <w:tc>
          <w:tcPr>
            <w:tcW w:w="1134"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Макси-мальная отметка входной группы, м</w:t>
            </w:r>
          </w:p>
        </w:tc>
        <w:tc>
          <w:tcPr>
            <w:tcW w:w="1134"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Макси-мальный выступ консоль-ных элемен-тов фасада здания, сооруже-ния за допусти-мую линию застрой-ки, м</w:t>
            </w:r>
          </w:p>
        </w:tc>
        <w:tc>
          <w:tcPr>
            <w:tcW w:w="1134"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Макси-мальная общая высота огражде-ний земель-ного участка от уровня земли***, м</w:t>
            </w:r>
          </w:p>
        </w:tc>
        <w:tc>
          <w:tcPr>
            <w:tcW w:w="977" w:type="dxa"/>
            <w:vMerge w:val="restart"/>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Макси-ма льная высота непрос-матри-ваемой части ограж-дений земель-ного участка***, м</w:t>
            </w:r>
          </w:p>
        </w:tc>
      </w:tr>
      <w:tr w:rsidR="006D198B" w:rsidRPr="006D198B" w:rsidTr="00BA5005">
        <w:trPr>
          <w:trHeight w:val="585"/>
          <w:tblHeader/>
          <w:jc w:val="center"/>
        </w:trPr>
        <w:tc>
          <w:tcPr>
            <w:tcW w:w="442"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559"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063"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866"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111"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112"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951"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120"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006"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992"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134"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134"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134"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977" w:type="dxa"/>
            <w:vMerge/>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6</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7</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8</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9</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11</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13</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14</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2.1 Для индивидуаль-ного жилищного строительст-ва</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2.1.1 Малоэтажная многоквар-тирная жилая застройка</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50</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2,5</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6</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7</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8</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9</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11</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13</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14</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2.2 Для ведения личного подсобного хозяйства</w:t>
            </w:r>
          </w:p>
          <w:p w:rsidR="006D198B" w:rsidRPr="006D198B" w:rsidRDefault="006D198B" w:rsidP="00BA5005">
            <w:pPr>
              <w:keepLines/>
              <w:overflowPunct w:val="0"/>
              <w:autoSpaceDE w:val="0"/>
              <w:autoSpaceDN w:val="0"/>
              <w:adjustRightInd w:val="0"/>
              <w:jc w:val="both"/>
              <w:rPr>
                <w:rFonts w:ascii="Times New Roman" w:eastAsia="Arial" w:hAnsi="Times New Roman" w:cs="Times New Roman"/>
                <w:lang w:eastAsia="ja-JP"/>
              </w:rPr>
            </w:pP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2.3 Блокирован-ная жилая застройка</w:t>
            </w:r>
          </w:p>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50</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2.5 Среднеэтаж-ная жилая застройка</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50</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6</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2.6 Многоэтаж-</w:t>
            </w:r>
            <w:r w:rsidRPr="006D198B">
              <w:rPr>
                <w:rFonts w:ascii="Times New Roman" w:eastAsia="Roboto" w:hAnsi="Times New Roman" w:cs="Times New Roman"/>
                <w:lang w:eastAsia="ja-JP"/>
              </w:rPr>
              <w:lastRenderedPageBreak/>
              <w:t>ная жилая застройка (высотная застройка)</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lastRenderedPageBreak/>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50</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lastRenderedPageBreak/>
              <w:t>7</w:t>
            </w:r>
          </w:p>
        </w:tc>
        <w:tc>
          <w:tcPr>
            <w:tcW w:w="1559" w:type="dxa"/>
            <w:tcBorders>
              <w:tl2br w:val="nil"/>
              <w:tr2bl w:val="nil"/>
            </w:tcBorders>
            <w:tcMar>
              <w:top w:w="56" w:type="dxa"/>
              <w:left w:w="56" w:type="dxa"/>
              <w:bottom w:w="56" w:type="dxa"/>
              <w:right w:w="56" w:type="dxa"/>
            </w:tcMa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2.7 Обслужива-ние жилой застройки</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8</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2.7.1 Хране-ние автот-ранспорта</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6</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7</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8</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9</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11</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13</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14</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8</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2.7.1 Хранение автотранс-порта</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9</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3.1.2 Административные здания организаций, обеспечиваю-щих предостав-ление комму-нальных услуг</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3,95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10</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3.2.1 Дома социального обслужива-ния</w:t>
            </w:r>
          </w:p>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3,95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3.2.2 Оказание социальной помощи населению</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3,95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3.2.3 Оказание услуг связи</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6</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7</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8</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9</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11</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13</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14</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13</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3.2.4 Общежития</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3,95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14</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3.3 Бытовое обслужива-ние</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3.4.1 Амбулатор-нополиклиническое обслу-</w:t>
            </w:r>
            <w:r w:rsidRPr="006D198B">
              <w:rPr>
                <w:rFonts w:ascii="Times New Roman" w:eastAsia="Roboto" w:hAnsi="Times New Roman" w:cs="Times New Roman"/>
                <w:lang w:eastAsia="ja-JP"/>
              </w:rPr>
              <w:lastRenderedPageBreak/>
              <w:t>живание</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lastRenderedPageBreak/>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3,95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lastRenderedPageBreak/>
              <w:t>16</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3.6.1 Объекты культурно- досуговой деятель-ности</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17</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3.8.1 Государст-венное управление</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3.8.2 Представи-тельская деятельность</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20</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3.9.2 Проведение научных исследований</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3,95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6</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7</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8</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9</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11</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13</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14</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3.9.3 Проведение научных испытаний</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3,95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22</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3.10.1 Амбулатор-ное ветеринарное обслужива-ние</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3,95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23</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3.10.2 Приюты для животных</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24</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4.1 Деловое управление</w:t>
            </w:r>
          </w:p>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25</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4.2 Объекты торговли (торговые центры, торгово- развлекательные центры (комплексы)</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4,5</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26</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4.3 Рынки</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lastRenderedPageBreak/>
              <w:t>27</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4.4 Магазины</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6</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7</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8</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9</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11</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13</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14</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28</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4.5 Банковская и страховая деятельность</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29</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4.6 Обществен-ное питание</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4.7 Гостиничное обслужива-ние</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4.8.2 Проведение азартных игр</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4.9.1.2 Обеспечение дорожного отдыха</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33</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4.9.1.3 Автомобиль-ные мойки</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34</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4.9.1.4 Ремонт автомобилей</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2</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5</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6</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7</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8</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9</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11</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12</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13</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14</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4.10 Выставочно- ярмарочная деятельность</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36</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5.1.2 Обеспечение занятий спортом в помещениях</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37</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lang w:eastAsia="ja-JP"/>
              </w:rPr>
            </w:pPr>
            <w:r w:rsidRPr="006D198B">
              <w:rPr>
                <w:rFonts w:ascii="Times New Roman" w:eastAsia="Roboto" w:hAnsi="Times New Roman" w:cs="Times New Roman"/>
                <w:lang w:eastAsia="ja-JP"/>
              </w:rPr>
              <w:t>5.2.1 Туристичес-кое обслужива-ние</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38</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6.12 Научно- производст-</w:t>
            </w:r>
            <w:r w:rsidRPr="006D198B">
              <w:rPr>
                <w:rFonts w:ascii="Times New Roman" w:eastAsia="Roboto" w:hAnsi="Times New Roman" w:cs="Times New Roman"/>
                <w:lang w:eastAsia="ja-JP"/>
              </w:rPr>
              <w:lastRenderedPageBreak/>
              <w:t>венная деятельность</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lastRenderedPageBreak/>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lastRenderedPageBreak/>
              <w:t>39</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8.3 Обеспечение внутреннего правопорядка</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3,2</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r>
      <w:tr w:rsidR="006D198B" w:rsidRPr="006D198B" w:rsidTr="00BA5005">
        <w:trPr>
          <w:trHeight w:val="57"/>
          <w:jc w:val="center"/>
        </w:trPr>
        <w:tc>
          <w:tcPr>
            <w:tcW w:w="442"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559" w:type="dxa"/>
            <w:tcBorders>
              <w:tl2br w:val="nil"/>
              <w:tr2bl w:val="nil"/>
            </w:tcBorders>
            <w:tcMar>
              <w:top w:w="56" w:type="dxa"/>
              <w:left w:w="56" w:type="dxa"/>
              <w:bottom w:w="56" w:type="dxa"/>
              <w:right w:w="56" w:type="dxa"/>
            </w:tcMar>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lang w:eastAsia="ja-JP"/>
              </w:rPr>
            </w:pPr>
            <w:r w:rsidRPr="006D198B">
              <w:rPr>
                <w:rFonts w:ascii="Times New Roman" w:eastAsia="Roboto" w:hAnsi="Times New Roman" w:cs="Times New Roman"/>
                <w:lang w:eastAsia="ja-JP"/>
              </w:rPr>
              <w:t>9.2.1 Санаторная деятельность</w:t>
            </w:r>
          </w:p>
        </w:tc>
        <w:tc>
          <w:tcPr>
            <w:tcW w:w="1063"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86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4,25</w:t>
            </w:r>
          </w:p>
        </w:tc>
        <w:tc>
          <w:tcPr>
            <w:tcW w:w="111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w:t>
            </w:r>
          </w:p>
        </w:tc>
        <w:tc>
          <w:tcPr>
            <w:tcW w:w="111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951"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3,5</w:t>
            </w:r>
          </w:p>
        </w:tc>
        <w:tc>
          <w:tcPr>
            <w:tcW w:w="1120"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40</w:t>
            </w:r>
          </w:p>
        </w:tc>
        <w:tc>
          <w:tcPr>
            <w:tcW w:w="1006"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1,8</w:t>
            </w:r>
          </w:p>
        </w:tc>
        <w:tc>
          <w:tcPr>
            <w:tcW w:w="992"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30</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0,15</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3</w:t>
            </w:r>
          </w:p>
        </w:tc>
        <w:tc>
          <w:tcPr>
            <w:tcW w:w="1134"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1,5</w:t>
            </w:r>
          </w:p>
        </w:tc>
        <w:tc>
          <w:tcPr>
            <w:tcW w:w="977" w:type="dxa"/>
            <w:tcBorders>
              <w:tl2br w:val="nil"/>
              <w:tr2bl w:val="nil"/>
            </w:tcBorders>
            <w:tcMar>
              <w:top w:w="0" w:type="dxa"/>
              <w:left w:w="100" w:type="dxa"/>
              <w:bottom w:w="0" w:type="dxa"/>
              <w:right w:w="100" w:type="dxa"/>
            </w:tcMar>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lang w:eastAsia="ja-JP"/>
              </w:rPr>
            </w:pPr>
            <w:r w:rsidRPr="006D198B">
              <w:rPr>
                <w:rFonts w:ascii="Times New Roman" w:eastAsia="Roboto" w:hAnsi="Times New Roman" w:cs="Times New Roman"/>
                <w:lang w:eastAsia="ja-JP"/>
              </w:rPr>
              <w:t>0,45</w:t>
            </w:r>
          </w:p>
        </w:tc>
      </w:tr>
    </w:tbl>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 показатель принимается как отступ на 3 м от минимального отступа зданий, строений, сооружений от красных линий по каждой территориальной зоне соответственно;</w:t>
      </w:r>
    </w:p>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 не регламентируется:</w:t>
      </w:r>
    </w:p>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 xml:space="preserve">    - в случае наличия на земельном участке зон с особыми условиями использования территории, запрещающих размещение объектов капитального строительства в соответствии с требованием;</w:t>
      </w:r>
    </w:p>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 xml:space="preserve">    - в случае разработки проекта планировки на территорию;</w:t>
      </w:r>
    </w:p>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 xml:space="preserve">    - для зданий высотой более 18 м, выходящих на границу участка, примыкающую к существующей УДС;</w:t>
      </w:r>
    </w:p>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 xml:space="preserve">    - при длине границы участка вдоль красной линии менее 25 м;</w:t>
      </w:r>
    </w:p>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 параметр действует на фасады и ограждения, выходящие на границу участка, примыкающую к территориям общего пользования;</w:t>
      </w:r>
    </w:p>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 не регламентируется при длине участка вдоль красных линий от 0 до 54 м, от 55 до 92 м – 60%, от 93 м – 70% (по каждой стороне участка).</w:t>
      </w:r>
    </w:p>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 xml:space="preserve">Примечания: </w:t>
      </w:r>
    </w:p>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 xml:space="preserve">1. Параметры, касающиеся первых этажей здания, а именно минимальная высота первого этажа, минимальный процент остекления фасада первого этажа, минимальная высота оконных проемов первых этажей, максимальная отметка входной группы, не регламентируются в случае крупнопанельного домостроения. </w:t>
      </w:r>
    </w:p>
    <w:p w:rsidR="006D198B" w:rsidRPr="006D198B" w:rsidRDefault="006D198B" w:rsidP="006D198B">
      <w:pPr>
        <w:keepLines/>
        <w:overflowPunct w:val="0"/>
        <w:autoSpaceDE w:val="0"/>
        <w:autoSpaceDN w:val="0"/>
        <w:adjustRightInd w:val="0"/>
        <w:ind w:firstLine="567"/>
        <w:jc w:val="both"/>
        <w:rPr>
          <w:rFonts w:ascii="Times New Roman" w:eastAsia="Roboto" w:hAnsi="Times New Roman" w:cs="Times New Roman"/>
        </w:rPr>
      </w:pPr>
      <w:r w:rsidRPr="006D198B">
        <w:rPr>
          <w:rFonts w:ascii="Times New Roman" w:eastAsia="Roboto" w:hAnsi="Times New Roman" w:cs="Times New Roman"/>
        </w:rPr>
        <w:t>2. Высота непросматриваемой части ограждений рассчитывается с учетом высоты опоры ограждения, если ширина опоры больше высоты непросматриваемой части.</w:t>
      </w:r>
    </w:p>
    <w:p w:rsidR="006D198B" w:rsidRPr="006D198B" w:rsidRDefault="006D198B" w:rsidP="006D198B">
      <w:pPr>
        <w:rPr>
          <w:rFonts w:ascii="Times New Roman" w:eastAsia="Roboto" w:hAnsi="Times New Roman" w:cs="Times New Roman"/>
        </w:rPr>
      </w:pPr>
      <w:r w:rsidRPr="006D198B">
        <w:rPr>
          <w:rFonts w:ascii="Times New Roman" w:eastAsia="Roboto" w:hAnsi="Times New Roman" w:cs="Times New Roman"/>
        </w:rPr>
        <w:br w:type="page"/>
      </w:r>
    </w:p>
    <w:p w:rsidR="006D198B" w:rsidRPr="006D198B" w:rsidRDefault="006D198B" w:rsidP="006D198B">
      <w:pPr>
        <w:keepLines/>
        <w:overflowPunct w:val="0"/>
        <w:autoSpaceDE w:val="0"/>
        <w:autoSpaceDN w:val="0"/>
        <w:adjustRightInd w:val="0"/>
        <w:ind w:firstLine="567"/>
        <w:jc w:val="both"/>
        <w:rPr>
          <w:rFonts w:ascii="Times New Roman" w:hAnsi="Times New Roman" w:cs="Times New Roman"/>
          <w:sz w:val="28"/>
          <w:szCs w:val="28"/>
        </w:rPr>
      </w:pPr>
      <w:r w:rsidRPr="006D198B">
        <w:rPr>
          <w:rFonts w:ascii="Times New Roman" w:hAnsi="Times New Roman" w:cs="Times New Roman"/>
          <w:sz w:val="28"/>
          <w:szCs w:val="28"/>
        </w:rPr>
        <w:lastRenderedPageBreak/>
        <w:t>4. Требования к внешнему облику фасадов объектов капитального строительства, относящихся к группе «Многоквартирные жилые»:</w:t>
      </w:r>
    </w:p>
    <w:tbl>
      <w:tblPr>
        <w:tblStyle w:val="af2"/>
        <w:tblW w:w="0" w:type="auto"/>
        <w:tblInd w:w="135" w:type="dxa"/>
        <w:tblBorders>
          <w:bottom w:val="none" w:sz="0" w:space="0" w:color="auto"/>
        </w:tblBorders>
        <w:tblLayout w:type="fixed"/>
        <w:tblLook w:val="0000"/>
      </w:tblPr>
      <w:tblGrid>
        <w:gridCol w:w="483"/>
        <w:gridCol w:w="1284"/>
        <w:gridCol w:w="1583"/>
        <w:gridCol w:w="11283"/>
      </w:tblGrid>
      <w:tr w:rsidR="006D198B" w:rsidRPr="006D198B" w:rsidTr="00BA5005">
        <w:tc>
          <w:tcPr>
            <w:tcW w:w="483"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 п/п</w:t>
            </w:r>
          </w:p>
        </w:tc>
        <w:tc>
          <w:tcPr>
            <w:tcW w:w="1284"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Пара-метр</w:t>
            </w:r>
          </w:p>
        </w:tc>
        <w:tc>
          <w:tcPr>
            <w:tcW w:w="1583"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Конструк-тивный элемент</w:t>
            </w:r>
          </w:p>
        </w:tc>
        <w:tc>
          <w:tcPr>
            <w:tcW w:w="11283" w:type="dxa"/>
            <w:vAlign w:val="center"/>
          </w:tcPr>
          <w:p w:rsidR="006D198B" w:rsidRPr="006D198B" w:rsidRDefault="006D198B" w:rsidP="00BA5005">
            <w:pPr>
              <w:keepLines/>
              <w:overflowPunct w:val="0"/>
              <w:autoSpaceDE w:val="0"/>
              <w:autoSpaceDN w:val="0"/>
              <w:adjustRightInd w:val="0"/>
              <w:jc w:val="center"/>
              <w:rPr>
                <w:rFonts w:ascii="Times New Roman" w:hAnsi="Times New Roman" w:cs="Times New Roman"/>
              </w:rPr>
            </w:pPr>
            <w:r w:rsidRPr="006D198B">
              <w:rPr>
                <w:rFonts w:ascii="Times New Roman" w:eastAsia="Roboto" w:hAnsi="Times New Roman" w:cs="Times New Roman"/>
              </w:rPr>
              <w:t>Требования</w:t>
            </w:r>
          </w:p>
        </w:tc>
      </w:tr>
    </w:tbl>
    <w:tbl>
      <w:tblPr>
        <w:tblW w:w="1464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90"/>
        <w:gridCol w:w="1275"/>
        <w:gridCol w:w="1560"/>
        <w:gridCol w:w="5040"/>
        <w:gridCol w:w="6284"/>
      </w:tblGrid>
      <w:tr w:rsidR="006D198B" w:rsidRPr="006D198B" w:rsidTr="00BA5005">
        <w:trPr>
          <w:trHeight w:val="240"/>
          <w:tblHeader/>
          <w:jc w:val="center"/>
        </w:trPr>
        <w:tc>
          <w:tcPr>
            <w:tcW w:w="490"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1</w:t>
            </w:r>
          </w:p>
        </w:tc>
        <w:tc>
          <w:tcPr>
            <w:tcW w:w="1275"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2</w:t>
            </w:r>
          </w:p>
        </w:tc>
        <w:tc>
          <w:tcPr>
            <w:tcW w:w="1560"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3</w:t>
            </w:r>
          </w:p>
        </w:tc>
        <w:tc>
          <w:tcPr>
            <w:tcW w:w="5040"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4</w:t>
            </w:r>
          </w:p>
        </w:tc>
        <w:tc>
          <w:tcPr>
            <w:tcW w:w="6284"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5</w:t>
            </w:r>
          </w:p>
        </w:tc>
      </w:tr>
      <w:tr w:rsidR="006D198B" w:rsidRPr="006D198B" w:rsidTr="00BA5005">
        <w:trPr>
          <w:trHeight w:val="392"/>
          <w:jc w:val="center"/>
        </w:trPr>
        <w:tc>
          <w:tcPr>
            <w:tcW w:w="490" w:type="dxa"/>
            <w:vMerge w:val="restart"/>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1</w:t>
            </w:r>
          </w:p>
        </w:tc>
        <w:tc>
          <w:tcPr>
            <w:tcW w:w="1275"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цветовым характе-ристикам зданий, строений и соору-жений</w:t>
            </w: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1.1</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Стены</w:t>
            </w:r>
          </w:p>
        </w:tc>
        <w:tc>
          <w:tcPr>
            <w:tcW w:w="5040"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1.1.1 В цветовом решении облицовочных материалов каждой блок-секции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1.1.2 Цветовое решение должно осуществляться в соответствии с разрешенными к использованию RAL: </w:t>
            </w:r>
          </w:p>
          <w:p w:rsidR="006D198B" w:rsidRPr="006D198B" w:rsidRDefault="006D198B" w:rsidP="006D198B">
            <w:pPr>
              <w:keepLines/>
              <w:widowControl/>
              <w:numPr>
                <w:ilvl w:val="0"/>
                <w:numId w:val="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rsidR="006D198B" w:rsidRPr="006D198B" w:rsidRDefault="006D198B" w:rsidP="006D198B">
            <w:pPr>
              <w:keepLines/>
              <w:widowControl/>
              <w:numPr>
                <w:ilvl w:val="0"/>
                <w:numId w:val="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дополнительные оттенки – 9010,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284" w:type="dxa"/>
          </w:tcPr>
          <w:p w:rsidR="006D198B" w:rsidRPr="006D198B" w:rsidRDefault="006D198B" w:rsidP="006D198B">
            <w:pPr>
              <w:keepLines/>
              <w:widowControl/>
              <w:numPr>
                <w:ilvl w:val="0"/>
                <w:numId w:val="8"/>
              </w:numPr>
              <w:overflowPunct w:val="0"/>
              <w:autoSpaceDE w:val="0"/>
              <w:autoSpaceDN w:val="0"/>
              <w:adjustRightInd w:val="0"/>
              <w:contextualSpacing/>
              <w:rPr>
                <w:rFonts w:ascii="Times New Roman" w:eastAsia="Roboto" w:hAnsi="Times New Roman" w:cs="Times New Roman"/>
              </w:rPr>
            </w:pPr>
            <w:r w:rsidRPr="006D198B">
              <w:rPr>
                <w:rFonts w:ascii="Times New Roman" w:eastAsia="Roboto" w:hAnsi="Times New Roman" w:cs="Times New Roman"/>
              </w:rPr>
              <w:t xml:space="preserve">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rsidR="006D198B" w:rsidRPr="006D198B" w:rsidRDefault="006D198B" w:rsidP="006D198B">
            <w:pPr>
              <w:keepLines/>
              <w:widowControl/>
              <w:numPr>
                <w:ilvl w:val="0"/>
                <w:numId w:val="8"/>
              </w:numPr>
              <w:overflowPunct w:val="0"/>
              <w:autoSpaceDE w:val="0"/>
              <w:autoSpaceDN w:val="0"/>
              <w:adjustRightInd w:val="0"/>
              <w:contextualSpacing/>
              <w:rPr>
                <w:rFonts w:ascii="Times New Roman" w:eastAsia="Roboto" w:hAnsi="Times New Roman" w:cs="Times New Roman"/>
              </w:rPr>
            </w:pPr>
            <w:r w:rsidRPr="006D198B">
              <w:rPr>
                <w:rFonts w:ascii="Times New Roman" w:eastAsia="Roboto" w:hAnsi="Times New Roman" w:cs="Times New Roman"/>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r>
      <w:tr w:rsidR="006D198B" w:rsidRPr="006D198B" w:rsidTr="00BA5005">
        <w:trPr>
          <w:trHeight w:val="330"/>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1.2</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Окна</w:t>
            </w:r>
          </w:p>
        </w:tc>
        <w:tc>
          <w:tcPr>
            <w:tcW w:w="5040"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1.2.1 Цветовое решение должно осуществляться в соответствии с разрешенными к использованию RAL: 9010, 1002, 7010, 7011, 7024, 7026, 820-5, 7021, 8014, 9005.</w:t>
            </w:r>
          </w:p>
        </w:tc>
        <w:tc>
          <w:tcPr>
            <w:tcW w:w="6284" w:type="dxa"/>
          </w:tcPr>
          <w:p w:rsidR="006D198B" w:rsidRPr="006D198B" w:rsidRDefault="006D198B" w:rsidP="006D198B">
            <w:pPr>
              <w:keepLines/>
              <w:widowControl/>
              <w:numPr>
                <w:ilvl w:val="0"/>
                <w:numId w:val="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1.2.2 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проемов (окна жилых помещений, витрины коммерческих предприятий). </w:t>
            </w:r>
          </w:p>
        </w:tc>
      </w:tr>
      <w:tr w:rsidR="006D198B" w:rsidRPr="006D198B" w:rsidTr="00BA5005">
        <w:trPr>
          <w:trHeight w:val="165"/>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1.3 Остекле-ние</w:t>
            </w:r>
          </w:p>
        </w:tc>
        <w:tc>
          <w:tcPr>
            <w:tcW w:w="5040"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1.3.1 Не допускается использование цветного (тонированного в массе), непросматриваемого </w:t>
            </w:r>
            <w:r w:rsidRPr="006D198B">
              <w:rPr>
                <w:rFonts w:ascii="Times New Roman" w:eastAsia="Roboto" w:hAnsi="Times New Roman" w:cs="Times New Roman"/>
              </w:rPr>
              <w:lastRenderedPageBreak/>
              <w:t xml:space="preserve">зеркального остекления.  </w:t>
            </w:r>
          </w:p>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1.3.2 Цветовое решение должно осуществляться в нейтральных* и серых оттенках стекла. ** </w:t>
            </w:r>
          </w:p>
        </w:tc>
        <w:tc>
          <w:tcPr>
            <w:tcW w:w="6284"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*Нейтральный оттенок стекла – это стекло с максимальной </w:t>
            </w:r>
            <w:r w:rsidRPr="006D198B">
              <w:rPr>
                <w:rFonts w:ascii="Times New Roman" w:eastAsia="Roboto" w:hAnsi="Times New Roman" w:cs="Times New Roman"/>
              </w:rPr>
              <w:lastRenderedPageBreak/>
              <w:t xml:space="preserve">прозрачностью, без искажения цвета.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**Серые оттенки стекла необходимо подобрать с учетом каталога производителя.</w:t>
            </w:r>
          </w:p>
        </w:tc>
      </w:tr>
      <w:tr w:rsidR="006D198B" w:rsidRPr="006D198B" w:rsidTr="00BA5005">
        <w:trPr>
          <w:trHeight w:val="1215"/>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1.4</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Цоколь</w:t>
            </w:r>
          </w:p>
        </w:tc>
        <w:tc>
          <w:tcPr>
            <w:tcW w:w="5040"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1.4.1 Предусмотреть цветовое решение, соответствующее одному из колеров элементов здания (стен, перекрытий, элементов окон, ограждений).</w:t>
            </w:r>
          </w:p>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w:t>
            </w:r>
          </w:p>
        </w:tc>
        <w:tc>
          <w:tcPr>
            <w:tcW w:w="6284" w:type="dxa"/>
          </w:tcPr>
          <w:p w:rsidR="006D198B" w:rsidRPr="006D198B" w:rsidRDefault="006D198B" w:rsidP="006D198B">
            <w:pPr>
              <w:keepLines/>
              <w:widowControl/>
              <w:numPr>
                <w:ilvl w:val="0"/>
                <w:numId w:val="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rsidR="006D198B" w:rsidRPr="006D198B" w:rsidRDefault="006D198B" w:rsidP="006D198B">
            <w:pPr>
              <w:keepLines/>
              <w:widowControl/>
              <w:numPr>
                <w:ilvl w:val="0"/>
                <w:numId w:val="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6D198B" w:rsidRPr="006D198B" w:rsidTr="00BA5005">
        <w:trPr>
          <w:trHeight w:val="330"/>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1.5</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Кровля</w:t>
            </w:r>
          </w:p>
        </w:tc>
        <w:tc>
          <w:tcPr>
            <w:tcW w:w="5040" w:type="dxa"/>
          </w:tcPr>
          <w:p w:rsidR="006D198B" w:rsidRPr="006D198B" w:rsidRDefault="006D198B" w:rsidP="006D198B">
            <w:pPr>
              <w:keepLines/>
              <w:widowControl/>
              <w:numPr>
                <w:ilvl w:val="0"/>
                <w:numId w:val="10"/>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1.5.1 Цветовое решение должно осуществляться в соответствии с разрешенными к использованию RAL: 7045, 8028, 820-5, 7024, 8004, 3005, 9006, 8011, 3007, 7021. </w:t>
            </w:r>
          </w:p>
        </w:tc>
        <w:tc>
          <w:tcPr>
            <w:tcW w:w="6284" w:type="dxa"/>
          </w:tcPr>
          <w:p w:rsidR="006D198B" w:rsidRPr="006D198B" w:rsidRDefault="006D198B" w:rsidP="006D198B">
            <w:pPr>
              <w:keepLines/>
              <w:widowControl/>
              <w:numPr>
                <w:ilvl w:val="0"/>
                <w:numId w:val="10"/>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6D198B" w:rsidRPr="006D198B" w:rsidTr="00BA5005">
        <w:trPr>
          <w:trHeight w:val="330"/>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1.6</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Элементы входных групп</w:t>
            </w:r>
          </w:p>
        </w:tc>
        <w:tc>
          <w:tcPr>
            <w:tcW w:w="5040"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w:t>
            </w:r>
            <w:r w:rsidRPr="006D198B">
              <w:rPr>
                <w:rFonts w:ascii="Times New Roman" w:eastAsia="Roboto" w:hAnsi="Times New Roman" w:cs="Times New Roman"/>
              </w:rPr>
              <w:lastRenderedPageBreak/>
              <w:t xml:space="preserve">1000, 070 80 20, 020 80 05, 7035, 180 80 05, 140 80 10, 130 70 10, 180 70 05, 1002, 070 70 30, 050 70 20, 340 70 05, 000 65 00, 040 70 10, 360 60 05, 060 60 20, 1011, 075 70 20, 1020, 075 60 20, 7004, 140 60 05, 7030, 060 60 05, 070 60 10, 040 50 20, 7048, 7037, 7001, 7034, 7033, 060 50 30, 070 50 20, 040 50 30, 1036, 7036, 7039, 060 50 05, 050 50 10, 8025, 8002, 030 40 30, 050 40 30, 7002, 7003, 7005, 7009, 7015, 8028. </w:t>
            </w:r>
          </w:p>
        </w:tc>
        <w:tc>
          <w:tcPr>
            <w:tcW w:w="6284" w:type="dxa"/>
          </w:tcPr>
          <w:p w:rsidR="006D198B" w:rsidRPr="006D198B" w:rsidRDefault="006D198B" w:rsidP="006D198B">
            <w:pPr>
              <w:keepLines/>
              <w:widowControl/>
              <w:numPr>
                <w:ilvl w:val="0"/>
                <w:numId w:val="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1.6.2 Допускается использовать один из следующих акцентных оттенков RAL: 9010, 085 90 30, 080 80 40, 210 70 10, 050 70 30, 060 70 40, 070 70 40, 075 70 50, 3012, 280 70 10, 6033, 5014, 5024, 230 50 10, 050 60 40, 2003, 240-2, 160 60 20, 040 50 40, 030 50 30, 8001, 6010, 6011, 8023, 5000, 180 40 15, 6028, 8015.</w:t>
            </w:r>
          </w:p>
          <w:p w:rsidR="006D198B" w:rsidRPr="006D198B" w:rsidRDefault="006D198B" w:rsidP="006D198B">
            <w:pPr>
              <w:keepLines/>
              <w:widowControl/>
              <w:numPr>
                <w:ilvl w:val="0"/>
                <w:numId w:val="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w:t>
            </w:r>
            <w:r w:rsidRPr="006D198B">
              <w:rPr>
                <w:rFonts w:ascii="Times New Roman" w:eastAsia="Roboto" w:hAnsi="Times New Roman" w:cs="Times New Roman"/>
              </w:rPr>
              <w:lastRenderedPageBreak/>
              <w:t>дополнительные цветные пигменты. Колер материалов, имитирующих натуральные, должен совпадать с натуральным цветом этих материалов.</w:t>
            </w:r>
          </w:p>
        </w:tc>
      </w:tr>
      <w:tr w:rsidR="006D198B" w:rsidRPr="006D198B" w:rsidTr="00BA5005">
        <w:trPr>
          <w:trHeight w:val="330"/>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1.7</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Ограждения</w:t>
            </w:r>
          </w:p>
        </w:tc>
        <w:tc>
          <w:tcPr>
            <w:tcW w:w="5040"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1.7.1 В ограждениях балконов, лоджий, парапетов и прочих элементов здания предусмотреть цветовое решение, соответствующее одному из колеров элементов здания (стен, элементов окон).</w:t>
            </w:r>
          </w:p>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 </w:t>
            </w:r>
          </w:p>
        </w:tc>
        <w:tc>
          <w:tcPr>
            <w:tcW w:w="6284"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1.7.4 Цветовое решение ограждений, выполненных из стекла, должно осуществляться в нейтральных* и серых оттенках.**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*Нейтральный оттенок стекла – это стекло с максимальной прозрачностью, без искажения цвета.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**Серые оттенки стекла необходимо подобрать с учетом каталога производителя.</w:t>
            </w:r>
          </w:p>
        </w:tc>
      </w:tr>
      <w:tr w:rsidR="006D198B" w:rsidRPr="006D198B" w:rsidTr="00BA5005">
        <w:trPr>
          <w:trHeight w:val="1138"/>
          <w:jc w:val="center"/>
        </w:trPr>
        <w:tc>
          <w:tcPr>
            <w:tcW w:w="490" w:type="dxa"/>
            <w:vMerge w:val="restart"/>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2</w:t>
            </w:r>
          </w:p>
        </w:tc>
        <w:tc>
          <w:tcPr>
            <w:tcW w:w="1275"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отделоч-ным материа-лам фасадов зданий, строений и соору-жений</w:t>
            </w: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2.1</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Стены</w:t>
            </w:r>
          </w:p>
        </w:tc>
        <w:tc>
          <w:tcPr>
            <w:tcW w:w="5040" w:type="dxa"/>
          </w:tcPr>
          <w:p w:rsidR="006D198B" w:rsidRPr="006D198B" w:rsidRDefault="006D198B" w:rsidP="006D198B">
            <w:pPr>
              <w:keepLines/>
              <w:widowControl/>
              <w:numPr>
                <w:ilvl w:val="0"/>
                <w:numId w:val="1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2.1.1 Один из материалов должен быть основным и использоваться на большей части площади фасада.</w:t>
            </w:r>
          </w:p>
          <w:p w:rsidR="006D198B" w:rsidRPr="006D198B" w:rsidRDefault="006D198B" w:rsidP="006D198B">
            <w:pPr>
              <w:keepLines/>
              <w:widowControl/>
              <w:numPr>
                <w:ilvl w:val="0"/>
                <w:numId w:val="1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rsidR="006D198B" w:rsidRPr="006D198B" w:rsidRDefault="006D198B" w:rsidP="006D198B">
            <w:pPr>
              <w:keepLines/>
              <w:widowControl/>
              <w:numPr>
                <w:ilvl w:val="0"/>
                <w:numId w:val="1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2.1.3 Материалы с глянцевой поверхностью (за исключением стекла)</w:t>
            </w:r>
            <w:r w:rsidRPr="006D198B">
              <w:rPr>
                <w:rFonts w:ascii="Times New Roman" w:eastAsia="Roboto" w:hAnsi="Times New Roman" w:cs="Times New Roman"/>
                <w:i/>
              </w:rPr>
              <w:t xml:space="preserve"> </w:t>
            </w:r>
            <w:r w:rsidRPr="006D198B">
              <w:rPr>
                <w:rFonts w:ascii="Times New Roman" w:eastAsia="Roboto" w:hAnsi="Times New Roman" w:cs="Times New Roman"/>
              </w:rPr>
              <w:t>должны применяться на меньшей части площади фасада.</w:t>
            </w:r>
          </w:p>
        </w:tc>
        <w:tc>
          <w:tcPr>
            <w:tcW w:w="6284" w:type="dxa"/>
          </w:tcPr>
          <w:p w:rsidR="006D198B" w:rsidRPr="006D198B" w:rsidRDefault="006D198B" w:rsidP="006D198B">
            <w:pPr>
              <w:keepLines/>
              <w:widowControl/>
              <w:numPr>
                <w:ilvl w:val="0"/>
                <w:numId w:val="1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2.1.4 Материалы, имитирующие натуральные, должны соответствовать им по фактуре.</w:t>
            </w:r>
          </w:p>
          <w:p w:rsidR="006D198B" w:rsidRPr="006D198B" w:rsidRDefault="006D198B" w:rsidP="006D198B">
            <w:pPr>
              <w:keepLines/>
              <w:widowControl/>
              <w:numPr>
                <w:ilvl w:val="0"/>
                <w:numId w:val="1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2.1.5 Не допускается окраска поверхностей, облицованных натуральным камнем.</w:t>
            </w:r>
          </w:p>
          <w:p w:rsidR="006D198B" w:rsidRPr="006D198B" w:rsidRDefault="006D198B" w:rsidP="006D198B">
            <w:pPr>
              <w:keepLines/>
              <w:widowControl/>
              <w:numPr>
                <w:ilvl w:val="0"/>
                <w:numId w:val="1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6D198B" w:rsidRPr="006D198B" w:rsidTr="00BA5005">
        <w:trPr>
          <w:trHeight w:val="375"/>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2.2</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Окна</w:t>
            </w:r>
          </w:p>
        </w:tc>
        <w:tc>
          <w:tcPr>
            <w:tcW w:w="5040" w:type="dxa"/>
          </w:tcPr>
          <w:p w:rsidR="006D198B" w:rsidRPr="006D198B" w:rsidRDefault="006D198B" w:rsidP="006D198B">
            <w:pPr>
              <w:keepLines/>
              <w:widowControl/>
              <w:numPr>
                <w:ilvl w:val="0"/>
                <w:numId w:val="1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284" w:type="dxa"/>
          </w:tcPr>
          <w:p w:rsidR="006D198B" w:rsidRPr="006D198B" w:rsidRDefault="006D198B" w:rsidP="006D198B">
            <w:pPr>
              <w:keepLines/>
              <w:widowControl/>
              <w:numPr>
                <w:ilvl w:val="0"/>
                <w:numId w:val="1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2.2.2 Все элементы окон (за исключением стекла) должны выполняться в едином материале. Допускается применение разных материалов для разных по назначению групп проемов (окна жилых помещений, витрины коммерческих предприятий). </w:t>
            </w:r>
          </w:p>
        </w:tc>
      </w:tr>
      <w:tr w:rsidR="006D198B" w:rsidRPr="006D198B" w:rsidTr="00BA5005">
        <w:trPr>
          <w:trHeight w:val="394"/>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2.3 Остекле-ние</w:t>
            </w:r>
          </w:p>
        </w:tc>
        <w:tc>
          <w:tcPr>
            <w:tcW w:w="5040" w:type="dxa"/>
          </w:tcPr>
          <w:p w:rsidR="006D198B" w:rsidRPr="006D198B" w:rsidRDefault="006D198B" w:rsidP="006D198B">
            <w:pPr>
              <w:keepLines/>
              <w:widowControl/>
              <w:numPr>
                <w:ilvl w:val="0"/>
                <w:numId w:val="1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2.3.1 Не допускается установка дверных заполнений с остеклением менее 70% полотна (за исключением дверных проемов к техническим помещениям). </w:t>
            </w:r>
          </w:p>
          <w:p w:rsidR="006D198B" w:rsidRPr="006D198B" w:rsidRDefault="006D198B" w:rsidP="006D198B">
            <w:pPr>
              <w:keepLines/>
              <w:widowControl/>
              <w:numPr>
                <w:ilvl w:val="0"/>
                <w:numId w:val="1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2.3.2 При остеклении балконов и лоджий не допускается устройство глухих пластиковых </w:t>
            </w:r>
            <w:r w:rsidRPr="006D198B">
              <w:rPr>
                <w:rFonts w:ascii="Times New Roman" w:eastAsia="Roboto" w:hAnsi="Times New Roman" w:cs="Times New Roman"/>
              </w:rPr>
              <w:lastRenderedPageBreak/>
              <w:t>полотен.</w:t>
            </w:r>
          </w:p>
        </w:tc>
        <w:tc>
          <w:tcPr>
            <w:tcW w:w="6284" w:type="dxa"/>
          </w:tcPr>
          <w:p w:rsidR="006D198B" w:rsidRPr="006D198B" w:rsidRDefault="006D198B" w:rsidP="006D198B">
            <w:pPr>
              <w:keepLines/>
              <w:widowControl/>
              <w:numPr>
                <w:ilvl w:val="0"/>
                <w:numId w:val="1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2.3.3 Не допускается использование тонированного</w:t>
            </w:r>
            <w:r w:rsidRPr="006D198B">
              <w:rPr>
                <w:rFonts w:ascii="Times New Roman" w:eastAsia="Roboto" w:hAnsi="Times New Roman" w:cs="Times New Roman"/>
                <w:i/>
              </w:rPr>
              <w:t xml:space="preserve"> </w:t>
            </w:r>
            <w:r w:rsidRPr="006D198B">
              <w:rPr>
                <w:rFonts w:ascii="Times New Roman" w:eastAsia="Roboto" w:hAnsi="Times New Roman" w:cs="Times New Roman"/>
              </w:rPr>
              <w:t xml:space="preserve">в массе, а также непросматриваемого зеркального остекления.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r>
      <w:tr w:rsidR="006D198B" w:rsidRPr="006D198B" w:rsidTr="00BA5005">
        <w:trPr>
          <w:trHeight w:val="952"/>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2.4</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Цоколь</w:t>
            </w:r>
          </w:p>
        </w:tc>
        <w:tc>
          <w:tcPr>
            <w:tcW w:w="5040" w:type="dxa"/>
          </w:tcPr>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2.4.1 Один из материалов должен быть основным и использоваться на большей части площади цоколя.</w:t>
            </w:r>
          </w:p>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2.4.3 Материалы с глянцевой поверхностью (за исключением стекла) должны применяться на меньшей части площади цоколя.</w:t>
            </w:r>
          </w:p>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2.4.4 Материалы, имитирующие натуральные, должны соответствовать им по фактуре.</w:t>
            </w:r>
          </w:p>
        </w:tc>
        <w:tc>
          <w:tcPr>
            <w:tcW w:w="6284" w:type="dxa"/>
          </w:tcPr>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2.4.5 Не допускается окраска поверхностей, облицованных натуральным камнем.</w:t>
            </w:r>
          </w:p>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2.4.6 Для навесов и козырьков к приямкам не допускается использовать: профилированный лист, металлический и пластиковый (виниловый) сайдинг, поликарбонат (за исключением монолитного).</w:t>
            </w:r>
          </w:p>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2.4.7 Не допускается устройство радиальных козырьков и навесов к приямкам.</w:t>
            </w:r>
          </w:p>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2.4.8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поликарбонат, ПВХ-панели (за исключением HPL-панелей с имитацией дерева, металла и бетона), крупные фракции штукатурки «фактурная шуба» и «короед».</w:t>
            </w:r>
          </w:p>
        </w:tc>
      </w:tr>
      <w:tr w:rsidR="006D198B" w:rsidRPr="006D198B" w:rsidTr="00BA5005">
        <w:trPr>
          <w:trHeight w:val="237"/>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2.5</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Кровля</w:t>
            </w:r>
          </w:p>
        </w:tc>
        <w:tc>
          <w:tcPr>
            <w:tcW w:w="5040" w:type="dxa"/>
          </w:tcPr>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2.5.1 Не допускается использовать: асбестоцементный лист, пластиковый (виниловый) сайдинг, поликарбонат, ПВХ-панели, шифер, фанеру, вагонку.</w:t>
            </w:r>
          </w:p>
        </w:tc>
        <w:tc>
          <w:tcPr>
            <w:tcW w:w="6284"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r>
      <w:tr w:rsidR="006D198B" w:rsidRPr="006D198B" w:rsidTr="00BA5005">
        <w:trPr>
          <w:trHeight w:val="237"/>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2.6</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Элементы входных групп</w:t>
            </w:r>
          </w:p>
        </w:tc>
        <w:tc>
          <w:tcPr>
            <w:tcW w:w="5040" w:type="dxa"/>
          </w:tcPr>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металла и бетона), крупные фракции штукатурки «фактурная шуба» и «короед».</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2.6.2 Не допускается устройство радиальных козырьков и навесов.</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2.6.3 Для лестниц, площадок, ступеней не допускается использовать: материалы с классом противоскольжения менее R12, резиновую плитку. </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p>
        </w:tc>
        <w:tc>
          <w:tcPr>
            <w:tcW w:w="6284" w:type="dxa"/>
          </w:tcPr>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2.6.4 Материалы, имитирующие натуральные, должны соответствовать им по фактуре</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2.6.5 Не допускается окраска поверхностей, облицованных натуральным камнем.</w:t>
            </w:r>
          </w:p>
          <w:p w:rsidR="006D198B" w:rsidRPr="006D198B" w:rsidRDefault="006D198B" w:rsidP="006D198B">
            <w:pPr>
              <w:keepLines/>
              <w:widowControl/>
              <w:numPr>
                <w:ilvl w:val="0"/>
                <w:numId w:val="1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2.6.6 Необходимо предусматривать придверные грязезащитные системы.</w:t>
            </w:r>
          </w:p>
        </w:tc>
      </w:tr>
      <w:tr w:rsidR="006D198B" w:rsidRPr="006D198B" w:rsidTr="00BA5005">
        <w:trPr>
          <w:trHeight w:val="237"/>
          <w:jc w:val="center"/>
        </w:trPr>
        <w:tc>
          <w:tcPr>
            <w:tcW w:w="490"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p>
        </w:tc>
        <w:tc>
          <w:tcPr>
            <w:tcW w:w="1560" w:type="dxa"/>
            <w:vAlign w:val="center"/>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2.7</w:t>
            </w:r>
          </w:p>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Ограждения</w:t>
            </w:r>
          </w:p>
        </w:tc>
        <w:tc>
          <w:tcPr>
            <w:tcW w:w="5040" w:type="dxa"/>
          </w:tcPr>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p w:rsidR="006D198B" w:rsidRPr="006D198B" w:rsidRDefault="006D198B" w:rsidP="00BA5005">
            <w:pPr>
              <w:keepLines/>
              <w:overflowPunct w:val="0"/>
              <w:autoSpaceDE w:val="0"/>
              <w:autoSpaceDN w:val="0"/>
              <w:adjustRightInd w:val="0"/>
              <w:ind w:left="360"/>
              <w:rPr>
                <w:rFonts w:ascii="Times New Roman" w:eastAsia="Roboto" w:hAnsi="Times New Roman" w:cs="Times New Roman"/>
              </w:rPr>
            </w:pPr>
          </w:p>
        </w:tc>
        <w:tc>
          <w:tcPr>
            <w:tcW w:w="6284" w:type="dxa"/>
          </w:tcPr>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2.7.2 Материалы, имитирующие натуральные, должны соответствовать им по фактуре.</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r>
      <w:tr w:rsidR="006D198B" w:rsidRPr="006D198B" w:rsidTr="00BA5005">
        <w:trPr>
          <w:trHeight w:val="579"/>
          <w:jc w:val="center"/>
        </w:trPr>
        <w:tc>
          <w:tcPr>
            <w:tcW w:w="490" w:type="dxa"/>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lastRenderedPageBreak/>
              <w:t>3</w:t>
            </w:r>
          </w:p>
        </w:tc>
        <w:tc>
          <w:tcPr>
            <w:tcW w:w="2835" w:type="dxa"/>
            <w:gridSpan w:val="2"/>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размещению технического и инженерного оборудования на фасадах зданий, строений и сооружений</w:t>
            </w:r>
          </w:p>
        </w:tc>
        <w:tc>
          <w:tcPr>
            <w:tcW w:w="5040" w:type="dxa"/>
          </w:tcPr>
          <w:p w:rsidR="006D198B" w:rsidRPr="006D198B" w:rsidRDefault="006D198B" w:rsidP="006D198B">
            <w:pPr>
              <w:keepLines/>
              <w:widowControl/>
              <w:numPr>
                <w:ilvl w:val="0"/>
                <w:numId w:val="1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размещаться упорядоченно, с привязкой к архитектурному решению фасада и единой композиционной (вертикальной, горизонтальной) системе осей;</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размещаться с использованием стандартных конструкций крепления и с использованием маскирующих ограждений (решеток, жалюзи, корзин);</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оснащаться кабель-каналами, скрытыми за фасадом или замаскированными в тон колера соответствующей плоскости фасада.</w:t>
            </w:r>
          </w:p>
          <w:p w:rsidR="006D198B" w:rsidRPr="006D198B" w:rsidRDefault="006D198B" w:rsidP="006D198B">
            <w:pPr>
              <w:keepLines/>
              <w:widowControl/>
              <w:numPr>
                <w:ilvl w:val="0"/>
                <w:numId w:val="1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3.2 Для элементов систем кондиционирования необходимо предусматривать скрытое организованное водоотведение.</w:t>
            </w:r>
          </w:p>
          <w:p w:rsidR="006D198B" w:rsidRPr="006D198B" w:rsidRDefault="006D198B" w:rsidP="006D198B">
            <w:pPr>
              <w:keepLines/>
              <w:widowControl/>
              <w:numPr>
                <w:ilvl w:val="0"/>
                <w:numId w:val="1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3.3 Размещение элементов систем кондиционирования допускается:</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 кровле объекта (крышные кондиционеры с внутренними воздуховодными каналами);</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нижней части оконных проемов, в окнах подвального этажа без выхода за плоскость фасада;</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простенках между оконными и дверными проемами;</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 всех фасадах, брандмауэрах;</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 лоджиях и балконах.</w:t>
            </w:r>
          </w:p>
          <w:p w:rsidR="006D198B" w:rsidRPr="006D198B" w:rsidRDefault="006D198B" w:rsidP="00BA5005">
            <w:pPr>
              <w:keepLines/>
              <w:overflowPunct w:val="0"/>
              <w:autoSpaceDE w:val="0"/>
              <w:autoSpaceDN w:val="0"/>
              <w:adjustRightInd w:val="0"/>
              <w:ind w:left="360"/>
              <w:rPr>
                <w:rFonts w:ascii="Times New Roman" w:eastAsia="Roboto" w:hAnsi="Times New Roman" w:cs="Times New Roman"/>
              </w:rPr>
            </w:pPr>
          </w:p>
        </w:tc>
        <w:tc>
          <w:tcPr>
            <w:tcW w:w="6284" w:type="dxa"/>
          </w:tcPr>
          <w:p w:rsidR="006D198B" w:rsidRPr="006D198B" w:rsidRDefault="006D198B" w:rsidP="006D198B">
            <w:pPr>
              <w:keepLines/>
              <w:widowControl/>
              <w:numPr>
                <w:ilvl w:val="0"/>
                <w:numId w:val="1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3.4 Размещение элементов систем кондиционирования не допускается:</w:t>
            </w:r>
          </w:p>
          <w:p w:rsidR="006D198B" w:rsidRPr="006D198B" w:rsidRDefault="006D198B" w:rsidP="006D198B">
            <w:pPr>
              <w:keepLines/>
              <w:widowControl/>
              <w:numPr>
                <w:ilvl w:val="0"/>
                <w:numId w:val="1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оконных и дверных проемах с выступанием за плоскость фасада;</w:t>
            </w:r>
          </w:p>
          <w:p w:rsidR="006D198B" w:rsidRPr="006D198B" w:rsidRDefault="006D198B" w:rsidP="006D198B">
            <w:pPr>
              <w:keepLines/>
              <w:widowControl/>
              <w:numPr>
                <w:ilvl w:val="0"/>
                <w:numId w:val="1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над пешеходными тротуарами.</w:t>
            </w:r>
          </w:p>
          <w:p w:rsidR="006D198B" w:rsidRPr="006D198B" w:rsidRDefault="006D198B" w:rsidP="006D198B">
            <w:pPr>
              <w:keepLines/>
              <w:widowControl/>
              <w:numPr>
                <w:ilvl w:val="0"/>
                <w:numId w:val="1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3.5 Маскирующие ограждения должны иметь окраску, соответствующую одному из колеров элементов здания (стен, перекрытий, элементов окон, цоколя).</w:t>
            </w:r>
          </w:p>
          <w:p w:rsidR="006D198B" w:rsidRPr="006D198B" w:rsidRDefault="006D198B" w:rsidP="006D198B">
            <w:pPr>
              <w:keepLines/>
              <w:widowControl/>
              <w:numPr>
                <w:ilvl w:val="0"/>
                <w:numId w:val="1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6D198B" w:rsidRPr="006D198B" w:rsidTr="00BA5005">
        <w:trPr>
          <w:trHeight w:val="789"/>
          <w:jc w:val="center"/>
        </w:trPr>
        <w:tc>
          <w:tcPr>
            <w:tcW w:w="490" w:type="dxa"/>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4</w:t>
            </w:r>
          </w:p>
        </w:tc>
        <w:tc>
          <w:tcPr>
            <w:tcW w:w="2835" w:type="dxa"/>
            <w:gridSpan w:val="2"/>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подсветке фасадов зданий, строений и сооружений</w:t>
            </w:r>
          </w:p>
        </w:tc>
        <w:tc>
          <w:tcPr>
            <w:tcW w:w="5040" w:type="dxa"/>
          </w:tcPr>
          <w:p w:rsidR="006D198B" w:rsidRPr="006D198B" w:rsidRDefault="006D198B" w:rsidP="006D198B">
            <w:pPr>
              <w:keepLines/>
              <w:widowControl/>
              <w:numPr>
                <w:ilvl w:val="0"/>
                <w:numId w:val="20"/>
              </w:numPr>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 xml:space="preserve">4.1 Входные группы жилой и общественной части должны иметь освещение. </w:t>
            </w:r>
          </w:p>
          <w:p w:rsidR="006D198B" w:rsidRPr="006D198B" w:rsidRDefault="006D198B" w:rsidP="006D198B">
            <w:pPr>
              <w:keepLines/>
              <w:widowControl/>
              <w:numPr>
                <w:ilvl w:val="0"/>
                <w:numId w:val="20"/>
              </w:numPr>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4.2 Запрещается использовать в подсветке фасадов пиксельную, мигающую подсветку</w:t>
            </w:r>
          </w:p>
          <w:p w:rsidR="006D198B" w:rsidRPr="006D198B" w:rsidRDefault="006D198B" w:rsidP="006D198B">
            <w:pPr>
              <w:keepLines/>
              <w:widowControl/>
              <w:numPr>
                <w:ilvl w:val="0"/>
                <w:numId w:val="20"/>
              </w:numPr>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 </w:t>
            </w:r>
          </w:p>
          <w:p w:rsidR="006D198B" w:rsidRPr="006D198B" w:rsidRDefault="006D198B" w:rsidP="00BA5005">
            <w:pPr>
              <w:keepLines/>
              <w:overflowPunct w:val="0"/>
              <w:autoSpaceDE w:val="0"/>
              <w:autoSpaceDN w:val="0"/>
              <w:adjustRightInd w:val="0"/>
              <w:ind w:left="360"/>
              <w:jc w:val="both"/>
              <w:rPr>
                <w:rFonts w:ascii="Times New Roman" w:eastAsia="Roboto" w:hAnsi="Times New Roman" w:cs="Times New Roman"/>
              </w:rPr>
            </w:pPr>
          </w:p>
        </w:tc>
        <w:tc>
          <w:tcPr>
            <w:tcW w:w="6284" w:type="dxa"/>
          </w:tcPr>
          <w:p w:rsidR="006D198B" w:rsidRPr="006D198B" w:rsidRDefault="006D198B" w:rsidP="006D198B">
            <w:pPr>
              <w:keepLines/>
              <w:widowControl/>
              <w:numPr>
                <w:ilvl w:val="0"/>
                <w:numId w:val="20"/>
              </w:numPr>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4.4 Подсветка осуществляется с цветовой температурой (Тц) в диапазоне 2000-2700 К.</w:t>
            </w:r>
          </w:p>
          <w:p w:rsidR="006D198B" w:rsidRPr="006D198B" w:rsidRDefault="006D198B" w:rsidP="006D198B">
            <w:pPr>
              <w:keepLines/>
              <w:widowControl/>
              <w:numPr>
                <w:ilvl w:val="0"/>
                <w:numId w:val="20"/>
              </w:numPr>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 xml:space="preserve">4.5 Не допускается засветка окон жилых помещений, расположенных вблизи зданий, а также камер видеонаблюдения. </w:t>
            </w:r>
          </w:p>
        </w:tc>
      </w:tr>
    </w:tbl>
    <w:p w:rsidR="006D198B" w:rsidRPr="006D198B" w:rsidRDefault="006D198B" w:rsidP="006D198B">
      <w:pPr>
        <w:keepLines/>
        <w:overflowPunct w:val="0"/>
        <w:autoSpaceDE w:val="0"/>
        <w:autoSpaceDN w:val="0"/>
        <w:adjustRightInd w:val="0"/>
        <w:spacing w:before="240" w:after="240" w:line="320" w:lineRule="exact"/>
        <w:ind w:right="-70" w:firstLine="567"/>
        <w:jc w:val="both"/>
        <w:rPr>
          <w:rFonts w:ascii="Times New Roman" w:hAnsi="Times New Roman" w:cs="Times New Roman"/>
          <w:sz w:val="28"/>
          <w:szCs w:val="28"/>
        </w:rPr>
      </w:pPr>
    </w:p>
    <w:p w:rsidR="006D198B" w:rsidRPr="006D198B" w:rsidRDefault="006D198B" w:rsidP="006D198B">
      <w:pPr>
        <w:keepLines/>
        <w:overflowPunct w:val="0"/>
        <w:autoSpaceDE w:val="0"/>
        <w:autoSpaceDN w:val="0"/>
        <w:adjustRightInd w:val="0"/>
        <w:spacing w:before="240" w:after="240" w:line="320" w:lineRule="exact"/>
        <w:ind w:right="-70" w:firstLine="567"/>
        <w:jc w:val="both"/>
        <w:rPr>
          <w:rFonts w:ascii="Times New Roman" w:hAnsi="Times New Roman" w:cs="Times New Roman"/>
          <w:sz w:val="28"/>
          <w:szCs w:val="28"/>
        </w:rPr>
      </w:pPr>
      <w:r w:rsidRPr="006D198B">
        <w:rPr>
          <w:rFonts w:ascii="Times New Roman" w:hAnsi="Times New Roman" w:cs="Times New Roman"/>
          <w:sz w:val="28"/>
          <w:szCs w:val="28"/>
        </w:rPr>
        <w:lastRenderedPageBreak/>
        <w:t>5. Требования к внешнему облику фасадов объектов капитального строительства, относящихся к группе «Социальные»:</w:t>
      </w:r>
    </w:p>
    <w:tbl>
      <w:tblPr>
        <w:tblStyle w:val="af2"/>
        <w:tblW w:w="0" w:type="auto"/>
        <w:tblInd w:w="168" w:type="dxa"/>
        <w:tblBorders>
          <w:bottom w:val="none" w:sz="0" w:space="0" w:color="auto"/>
        </w:tblBorders>
        <w:tblLayout w:type="fixed"/>
        <w:tblLook w:val="0000"/>
      </w:tblPr>
      <w:tblGrid>
        <w:gridCol w:w="417"/>
        <w:gridCol w:w="1450"/>
        <w:gridCol w:w="1533"/>
        <w:gridCol w:w="11200"/>
      </w:tblGrid>
      <w:tr w:rsidR="006D198B" w:rsidRPr="006D198B" w:rsidTr="00BA5005">
        <w:tc>
          <w:tcPr>
            <w:tcW w:w="417"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№п/п</w:t>
            </w:r>
          </w:p>
        </w:tc>
        <w:tc>
          <w:tcPr>
            <w:tcW w:w="1450"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Параметр</w:t>
            </w:r>
          </w:p>
        </w:tc>
        <w:tc>
          <w:tcPr>
            <w:tcW w:w="1533"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Конструк-тивный элемент</w:t>
            </w:r>
          </w:p>
        </w:tc>
        <w:tc>
          <w:tcPr>
            <w:tcW w:w="11200" w:type="dxa"/>
            <w:vAlign w:val="center"/>
          </w:tcPr>
          <w:p w:rsidR="006D198B" w:rsidRPr="006D198B" w:rsidRDefault="006D198B" w:rsidP="00BA5005">
            <w:pPr>
              <w:keepLines/>
              <w:overflowPunct w:val="0"/>
              <w:autoSpaceDE w:val="0"/>
              <w:autoSpaceDN w:val="0"/>
              <w:adjustRightInd w:val="0"/>
              <w:jc w:val="center"/>
              <w:rPr>
                <w:rFonts w:ascii="Times New Roman" w:hAnsi="Times New Roman" w:cs="Times New Roman"/>
              </w:rPr>
            </w:pPr>
            <w:r w:rsidRPr="006D198B">
              <w:rPr>
                <w:rFonts w:ascii="Times New Roman" w:eastAsia="Roboto" w:hAnsi="Times New Roman" w:cs="Times New Roman"/>
              </w:rPr>
              <w:t>Требования</w:t>
            </w:r>
          </w:p>
        </w:tc>
      </w:tr>
    </w:tbl>
    <w:tbl>
      <w:tblPr>
        <w:tblW w:w="1461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18"/>
        <w:gridCol w:w="1450"/>
        <w:gridCol w:w="1559"/>
        <w:gridCol w:w="4962"/>
        <w:gridCol w:w="6230"/>
      </w:tblGrid>
      <w:tr w:rsidR="006D198B" w:rsidRPr="006D198B" w:rsidTr="00BA5005">
        <w:trPr>
          <w:trHeight w:val="240"/>
          <w:tblHeader/>
          <w:jc w:val="center"/>
        </w:trPr>
        <w:tc>
          <w:tcPr>
            <w:tcW w:w="418"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Nova Mono" w:hAnsi="Times New Roman" w:cs="Times New Roman"/>
              </w:rPr>
              <w:t>1</w:t>
            </w:r>
          </w:p>
        </w:tc>
        <w:tc>
          <w:tcPr>
            <w:tcW w:w="1450"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2</w:t>
            </w:r>
          </w:p>
        </w:tc>
        <w:tc>
          <w:tcPr>
            <w:tcW w:w="1559"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3</w:t>
            </w:r>
          </w:p>
        </w:tc>
        <w:tc>
          <w:tcPr>
            <w:tcW w:w="11192" w:type="dxa"/>
            <w:gridSpan w:val="2"/>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4</w:t>
            </w:r>
          </w:p>
        </w:tc>
      </w:tr>
      <w:tr w:rsidR="006D198B" w:rsidRPr="006D198B" w:rsidTr="00BA5005">
        <w:trPr>
          <w:trHeight w:val="392"/>
          <w:jc w:val="center"/>
        </w:trPr>
        <w:tc>
          <w:tcPr>
            <w:tcW w:w="418"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w:t>
            </w:r>
          </w:p>
        </w:tc>
        <w:tc>
          <w:tcPr>
            <w:tcW w:w="1450"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цветовым характерис-тикам зданий, строений и сооруже-ний</w:t>
            </w: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Стены</w:t>
            </w:r>
          </w:p>
        </w:tc>
        <w:tc>
          <w:tcPr>
            <w:tcW w:w="4962" w:type="dxa"/>
          </w:tcPr>
          <w:p w:rsidR="006D198B" w:rsidRPr="006D198B" w:rsidRDefault="006D198B" w:rsidP="006D198B">
            <w:pPr>
              <w:keepLines/>
              <w:widowControl/>
              <w:numPr>
                <w:ilvl w:val="0"/>
                <w:numId w:val="2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трех – в качестве акцентных цветов.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rsidR="006D198B" w:rsidRPr="006D198B" w:rsidRDefault="006D198B" w:rsidP="006D198B">
            <w:pPr>
              <w:keepLines/>
              <w:widowControl/>
              <w:numPr>
                <w:ilvl w:val="0"/>
                <w:numId w:val="2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1.1.2 Цветовое решение должно осуществляться в соответствии с разрешенными к использованию RAL: </w:t>
            </w:r>
          </w:p>
          <w:p w:rsidR="006D198B" w:rsidRPr="006D198B" w:rsidRDefault="006D198B" w:rsidP="006D198B">
            <w:pPr>
              <w:keepLines/>
              <w:widowControl/>
              <w:numPr>
                <w:ilvl w:val="0"/>
                <w:numId w:val="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основные оттенки – 9010, 150-5, 9001, 160-3, 160-5, 060 90 10, 070 90 10, 100 93 05, 085 93 05, 000 90 00, 110-1, 1013, 840-1, 840-2, 120-5, 100 80 05, 110 80 10, 1015, 310-1, 9002, 080 80 05, 095 80 10, 9018, 830-1, 040 80 10, 080 80 10, 070 80 20, 780-4;</w:t>
            </w:r>
          </w:p>
          <w:p w:rsidR="006D198B" w:rsidRPr="006D198B" w:rsidRDefault="006D198B" w:rsidP="006D198B">
            <w:pPr>
              <w:keepLines/>
              <w:widowControl/>
              <w:numPr>
                <w:ilvl w:val="0"/>
                <w:numId w:val="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дополнительные оттенки –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6230" w:type="dxa"/>
          </w:tcPr>
          <w:p w:rsidR="006D198B" w:rsidRPr="006D198B" w:rsidRDefault="006D198B" w:rsidP="006D198B">
            <w:pPr>
              <w:keepLines/>
              <w:widowControl/>
              <w:numPr>
                <w:ilvl w:val="0"/>
                <w:numId w:val="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акцентные оттенки –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p w:rsidR="006D198B" w:rsidRPr="006D198B" w:rsidRDefault="006D198B" w:rsidP="006D198B">
            <w:pPr>
              <w:keepLines/>
              <w:widowControl/>
              <w:numPr>
                <w:ilvl w:val="0"/>
                <w:numId w:val="2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rsidR="006D198B" w:rsidRPr="006D198B" w:rsidRDefault="006D198B" w:rsidP="006D198B">
            <w:pPr>
              <w:keepLines/>
              <w:widowControl/>
              <w:numPr>
                <w:ilvl w:val="0"/>
                <w:numId w:val="2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6D198B" w:rsidRPr="006D198B" w:rsidTr="00BA5005">
        <w:trPr>
          <w:trHeight w:val="300"/>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1.2</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Окна</w:t>
            </w:r>
          </w:p>
        </w:tc>
        <w:tc>
          <w:tcPr>
            <w:tcW w:w="4962" w:type="dxa"/>
          </w:tcPr>
          <w:p w:rsidR="006D198B" w:rsidRPr="006D198B" w:rsidRDefault="006D198B" w:rsidP="006D198B">
            <w:pPr>
              <w:keepLines/>
              <w:widowControl/>
              <w:numPr>
                <w:ilvl w:val="0"/>
                <w:numId w:val="2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1.2.1 Цветовое решение должно осуществляться в соответствии с разрешенными к использованию RAL: 9010, 1002, 7010, 7011, 7024, 7026, 820-5, 7021, 8014, 9005.</w:t>
            </w:r>
          </w:p>
        </w:tc>
        <w:tc>
          <w:tcPr>
            <w:tcW w:w="6230" w:type="dxa"/>
          </w:tcPr>
          <w:p w:rsidR="006D198B" w:rsidRPr="006D198B" w:rsidRDefault="006D198B" w:rsidP="006D198B">
            <w:pPr>
              <w:keepLines/>
              <w:widowControl/>
              <w:numPr>
                <w:ilvl w:val="0"/>
                <w:numId w:val="2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1.2.2 Все элементы окон (за исключением стекла) должны выполняться в едином цветовом решении. Допускается применение отличающегося цвета для окон первого этажа здания. </w:t>
            </w:r>
          </w:p>
        </w:tc>
      </w:tr>
      <w:tr w:rsidR="006D198B" w:rsidRPr="006D198B" w:rsidTr="00BA5005">
        <w:trPr>
          <w:trHeight w:val="140"/>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1.3 Остекле-</w:t>
            </w:r>
            <w:r w:rsidRPr="006D198B">
              <w:rPr>
                <w:rFonts w:ascii="Times New Roman" w:eastAsia="Roboto" w:hAnsi="Times New Roman" w:cs="Times New Roman"/>
              </w:rPr>
              <w:lastRenderedPageBreak/>
              <w:t>ние</w:t>
            </w:r>
          </w:p>
        </w:tc>
        <w:tc>
          <w:tcPr>
            <w:tcW w:w="4962" w:type="dxa"/>
          </w:tcPr>
          <w:p w:rsidR="006D198B" w:rsidRPr="006D198B" w:rsidRDefault="006D198B" w:rsidP="006D198B">
            <w:pPr>
              <w:keepLines/>
              <w:widowControl/>
              <w:numPr>
                <w:ilvl w:val="0"/>
                <w:numId w:val="2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 xml:space="preserve">1.3.1 Не допускается использование цветного </w:t>
            </w:r>
            <w:r w:rsidRPr="006D198B">
              <w:rPr>
                <w:rFonts w:ascii="Times New Roman" w:eastAsia="Roboto" w:hAnsi="Times New Roman" w:cs="Times New Roman"/>
              </w:rPr>
              <w:lastRenderedPageBreak/>
              <w:t xml:space="preserve">(тонированного в массе), непросматриваемого зеркального остекления.  </w:t>
            </w:r>
          </w:p>
          <w:p w:rsidR="006D198B" w:rsidRPr="006D198B" w:rsidRDefault="006D198B" w:rsidP="006D198B">
            <w:pPr>
              <w:keepLines/>
              <w:widowControl/>
              <w:numPr>
                <w:ilvl w:val="0"/>
                <w:numId w:val="2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1.3.2 Цветовое решение должно осуществляться в нейтральных* и серых оттенках.** </w:t>
            </w:r>
          </w:p>
        </w:tc>
        <w:tc>
          <w:tcPr>
            <w:tcW w:w="6230"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 xml:space="preserve">*Нейтральный оттенок стекла – это стекло с максимальной прозрачностью, без искажения цвета.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**Серые оттенки стекла необходимо подобрать с учетом каталога производителя.</w:t>
            </w:r>
          </w:p>
        </w:tc>
      </w:tr>
      <w:tr w:rsidR="006D198B" w:rsidRPr="006D198B" w:rsidTr="00BA5005">
        <w:trPr>
          <w:trHeight w:val="1464"/>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Цоколь</w:t>
            </w:r>
          </w:p>
        </w:tc>
        <w:tc>
          <w:tcPr>
            <w:tcW w:w="4962" w:type="dxa"/>
          </w:tcPr>
          <w:p w:rsidR="006D198B" w:rsidRPr="006D198B" w:rsidRDefault="006D198B" w:rsidP="006D198B">
            <w:pPr>
              <w:keepLines/>
              <w:widowControl/>
              <w:numPr>
                <w:ilvl w:val="0"/>
                <w:numId w:val="2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1.4.1 Предусмотреть цветовое решение, соответствующее колеру стены, примыкающей к цоколю.</w:t>
            </w:r>
          </w:p>
          <w:p w:rsidR="006D198B" w:rsidRPr="006D198B" w:rsidRDefault="006D198B" w:rsidP="006D198B">
            <w:pPr>
              <w:keepLines/>
              <w:widowControl/>
              <w:numPr>
                <w:ilvl w:val="0"/>
                <w:numId w:val="2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1.4.2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tc>
        <w:tc>
          <w:tcPr>
            <w:tcW w:w="6230" w:type="dxa"/>
          </w:tcPr>
          <w:p w:rsidR="006D198B" w:rsidRPr="006D198B" w:rsidRDefault="006D198B" w:rsidP="006D198B">
            <w:pPr>
              <w:keepLines/>
              <w:widowControl/>
              <w:numPr>
                <w:ilvl w:val="0"/>
                <w:numId w:val="2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rsidR="006D198B" w:rsidRPr="006D198B" w:rsidRDefault="006D198B" w:rsidP="006D198B">
            <w:pPr>
              <w:keepLines/>
              <w:widowControl/>
              <w:numPr>
                <w:ilvl w:val="0"/>
                <w:numId w:val="2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6D198B" w:rsidRPr="006D198B" w:rsidTr="00BA5005">
        <w:trPr>
          <w:trHeight w:val="296"/>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1.5</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Кровля</w:t>
            </w:r>
          </w:p>
        </w:tc>
        <w:tc>
          <w:tcPr>
            <w:tcW w:w="4962" w:type="dxa"/>
          </w:tcPr>
          <w:p w:rsidR="006D198B" w:rsidRPr="006D198B" w:rsidRDefault="006D198B" w:rsidP="006D198B">
            <w:pPr>
              <w:keepLines/>
              <w:widowControl/>
              <w:numPr>
                <w:ilvl w:val="0"/>
                <w:numId w:val="2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1.5.1 Цветовое решение должно осуществляться в соответствии с разрешенными к использованию RAL: 7045, 8028, 820-5, 7024, 7021. </w:t>
            </w:r>
          </w:p>
        </w:tc>
        <w:tc>
          <w:tcPr>
            <w:tcW w:w="6230" w:type="dxa"/>
          </w:tcPr>
          <w:p w:rsidR="006D198B" w:rsidRPr="006D198B" w:rsidRDefault="006D198B" w:rsidP="006D198B">
            <w:pPr>
              <w:keepLines/>
              <w:widowControl/>
              <w:numPr>
                <w:ilvl w:val="0"/>
                <w:numId w:val="2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6D198B" w:rsidRPr="006D198B" w:rsidTr="00BA5005">
        <w:trPr>
          <w:trHeight w:val="546"/>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1.6</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Элементы входных групп</w:t>
            </w:r>
          </w:p>
        </w:tc>
        <w:tc>
          <w:tcPr>
            <w:tcW w:w="4962" w:type="dxa"/>
          </w:tcPr>
          <w:p w:rsidR="006D198B" w:rsidRPr="006D198B" w:rsidRDefault="006D198B" w:rsidP="006D198B">
            <w:pPr>
              <w:keepLines/>
              <w:widowControl/>
              <w:numPr>
                <w:ilvl w:val="0"/>
                <w:numId w:val="2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1.6.1  Цветовое решение должно осуществляться в соответствии с разрешенными к использованию RAL: 9010, 150-5, 9001, 160-3, 160-5, 060 90 10, 070 90 10, 100 93 05, 085 93 05, 000 90 00, 110-1, 1013, 840-1, 840-2, 120-5, 100 80 05, 110 80 10, 1015, 310-1, 9002, 080 80 05, 095 80 10, 9018, 830-1, 040 80 10, 080 80 10, 070 80 20, 780-4, 9010, 070 90 20, 1014, 1000, 070 80 20, 020 80 05, 180 80 05, 140 80 10, 130 70 10, 180 70 05, 1002, 070 70 30, 050 70 20, 260 80 10, 340 70 05, 000 65 00, 040 70 10, 360 60 05, 060 60 20, 1011, 075 70 20, 1020, 7004, 140 60 05, 7030, 7048, 7037, 240 60 05, 7001, 7034, 7033, 060 50 30, 050 50 30, 1036, 7036, 7039, 150 60 10, 7002, 100 50 05, 100 50 10, 040 50 20, 8002.</w:t>
            </w:r>
          </w:p>
          <w:p w:rsidR="006D198B" w:rsidRPr="006D198B" w:rsidRDefault="006D198B" w:rsidP="006D198B">
            <w:pPr>
              <w:keepLines/>
              <w:widowControl/>
              <w:numPr>
                <w:ilvl w:val="0"/>
                <w:numId w:val="2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 xml:space="preserve">1.6.2 Допускается использовать один из следующих акцентных оттенков RAL: 9010, 085 90 30, 110 90 35, 100 90 40, 070 80 30, 080 80 40, 280 80 15, 290 80 15, 310 80 15, 040 80 20, 050 80 30, 070 80 40, 1034, 060 70 40, 050 70 30, 050 70 40, 020 80 20, 1018, 1028, 6027, 210 70 10, 230 70 20, 240 70 25, 5012, 280 70 20, 3015, 030 70 20, 3012, 2003, 2012, 050 60 40, 3022, 040 70 20, 320 70 15, 4009, 280 70 10, 310 60 15, 5024, 240-2, 6021, 3014, 1032, 070 70 40, 020 70 10, 170 60 10, 160 60 20, 5014, 040 60 20, 050 60 20, 040 50 10, 060 50 20, 040 50 40, 030 50 30, 040 50 30, 8004, 4001, 5018, 5007, 180 50 15, 8001, 8025, 230 50 10, 8024. </w:t>
            </w:r>
          </w:p>
        </w:tc>
        <w:tc>
          <w:tcPr>
            <w:tcW w:w="6230" w:type="dxa"/>
          </w:tcPr>
          <w:p w:rsidR="006D198B" w:rsidRPr="006D198B" w:rsidRDefault="006D198B" w:rsidP="006D198B">
            <w:pPr>
              <w:keepLines/>
              <w:widowControl/>
              <w:numPr>
                <w:ilvl w:val="0"/>
                <w:numId w:val="2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 xml:space="preserve">1.6.3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tc>
      </w:tr>
      <w:tr w:rsidR="006D198B" w:rsidRPr="006D198B" w:rsidTr="00BA5005">
        <w:trPr>
          <w:trHeight w:val="854"/>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1.7</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Ограждения</w:t>
            </w:r>
          </w:p>
        </w:tc>
        <w:tc>
          <w:tcPr>
            <w:tcW w:w="4962"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1.7.2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w:t>
            </w:r>
          </w:p>
        </w:tc>
        <w:tc>
          <w:tcPr>
            <w:tcW w:w="6230"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1.7.3 Цветовое решение ограждений, выполненных из стекла, должно осуществляться в нейтральных* и серых оттенках.**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*Нейтральный оттенок стекла – это стекло с максимальной прозрачностью, без искажения цвета.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**Серые оттенки стекла необходимо подобрать с учетом каталога производителя.</w:t>
            </w:r>
          </w:p>
        </w:tc>
      </w:tr>
      <w:tr w:rsidR="006D198B" w:rsidRPr="006D198B" w:rsidTr="00BA5005">
        <w:trPr>
          <w:trHeight w:val="966"/>
          <w:jc w:val="center"/>
        </w:trPr>
        <w:tc>
          <w:tcPr>
            <w:tcW w:w="418"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w:t>
            </w:r>
          </w:p>
        </w:tc>
        <w:tc>
          <w:tcPr>
            <w:tcW w:w="1450"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отделоч-ным материалам фасадов зданий, строений и сооруже-ний</w:t>
            </w: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Стены</w:t>
            </w:r>
          </w:p>
        </w:tc>
        <w:tc>
          <w:tcPr>
            <w:tcW w:w="4962" w:type="dxa"/>
          </w:tcPr>
          <w:p w:rsidR="006D198B" w:rsidRPr="006D198B" w:rsidRDefault="006D198B" w:rsidP="006D198B">
            <w:pPr>
              <w:keepLines/>
              <w:widowControl/>
              <w:numPr>
                <w:ilvl w:val="0"/>
                <w:numId w:val="2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2.1.1 Один из материалов должен быть основным и использоваться на большей части площади фасада.</w:t>
            </w:r>
          </w:p>
          <w:p w:rsidR="006D198B" w:rsidRPr="006D198B" w:rsidRDefault="006D198B" w:rsidP="006D198B">
            <w:pPr>
              <w:keepLines/>
              <w:widowControl/>
              <w:numPr>
                <w:ilvl w:val="0"/>
                <w:numId w:val="2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rsidR="006D198B" w:rsidRPr="006D198B" w:rsidRDefault="006D198B" w:rsidP="006D198B">
            <w:pPr>
              <w:keepLines/>
              <w:widowControl/>
              <w:numPr>
                <w:ilvl w:val="0"/>
                <w:numId w:val="2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2.1.3 Материалы с глянцевой поверхностью (за исключением стекла)</w:t>
            </w:r>
            <w:r w:rsidRPr="006D198B">
              <w:rPr>
                <w:rFonts w:ascii="Times New Roman" w:eastAsia="Roboto" w:hAnsi="Times New Roman" w:cs="Times New Roman"/>
                <w:i/>
              </w:rPr>
              <w:t xml:space="preserve"> </w:t>
            </w:r>
            <w:r w:rsidRPr="006D198B">
              <w:rPr>
                <w:rFonts w:ascii="Times New Roman" w:eastAsia="Roboto" w:hAnsi="Times New Roman" w:cs="Times New Roman"/>
              </w:rPr>
              <w:t>должны применяться на меньшей части площади фасада.</w:t>
            </w:r>
          </w:p>
        </w:tc>
        <w:tc>
          <w:tcPr>
            <w:tcW w:w="6230" w:type="dxa"/>
          </w:tcPr>
          <w:p w:rsidR="006D198B" w:rsidRPr="006D198B" w:rsidRDefault="006D198B" w:rsidP="006D198B">
            <w:pPr>
              <w:keepLines/>
              <w:widowControl/>
              <w:numPr>
                <w:ilvl w:val="0"/>
                <w:numId w:val="2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2.1.4 Материалы, имитирующие натуральные, должны соответствовать им по фактуре.</w:t>
            </w:r>
          </w:p>
          <w:p w:rsidR="006D198B" w:rsidRPr="006D198B" w:rsidRDefault="006D198B" w:rsidP="006D198B">
            <w:pPr>
              <w:keepLines/>
              <w:widowControl/>
              <w:numPr>
                <w:ilvl w:val="0"/>
                <w:numId w:val="2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2.1.5 Не допускается окраска поверхностей, облицованных натуральным камнем.</w:t>
            </w:r>
          </w:p>
          <w:p w:rsidR="006D198B" w:rsidRPr="006D198B" w:rsidRDefault="006D198B" w:rsidP="006D198B">
            <w:pPr>
              <w:keepLines/>
              <w:widowControl/>
              <w:numPr>
                <w:ilvl w:val="0"/>
                <w:numId w:val="2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2.1.6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6D198B" w:rsidRPr="006D198B" w:rsidTr="00BA5005">
        <w:trPr>
          <w:trHeight w:val="312"/>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2.2</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Окна</w:t>
            </w:r>
          </w:p>
        </w:tc>
        <w:tc>
          <w:tcPr>
            <w:tcW w:w="4962" w:type="dxa"/>
          </w:tcPr>
          <w:p w:rsidR="006D198B" w:rsidRPr="006D198B" w:rsidRDefault="006D198B" w:rsidP="006D198B">
            <w:pPr>
              <w:keepLines/>
              <w:widowControl/>
              <w:numPr>
                <w:ilvl w:val="0"/>
                <w:numId w:val="2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w:t>
            </w:r>
            <w:r w:rsidRPr="006D198B">
              <w:rPr>
                <w:rFonts w:ascii="Times New Roman" w:eastAsia="Roboto" w:hAnsi="Times New Roman" w:cs="Times New Roman"/>
              </w:rPr>
              <w:lastRenderedPageBreak/>
              <w:t>материалы).</w:t>
            </w:r>
          </w:p>
        </w:tc>
        <w:tc>
          <w:tcPr>
            <w:tcW w:w="6230" w:type="dxa"/>
          </w:tcPr>
          <w:p w:rsidR="006D198B" w:rsidRPr="006D198B" w:rsidRDefault="006D198B" w:rsidP="006D198B">
            <w:pPr>
              <w:keepLines/>
              <w:widowControl/>
              <w:numPr>
                <w:ilvl w:val="0"/>
                <w:numId w:val="2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2.2.2 Все элементы окон (за исключением стекла) должны выполняться в едином материале.</w:t>
            </w:r>
          </w:p>
        </w:tc>
      </w:tr>
      <w:tr w:rsidR="006D198B" w:rsidRPr="006D198B" w:rsidTr="00BA5005">
        <w:trPr>
          <w:trHeight w:val="211"/>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2.3 Остекле-ние</w:t>
            </w:r>
          </w:p>
        </w:tc>
        <w:tc>
          <w:tcPr>
            <w:tcW w:w="4962" w:type="dxa"/>
          </w:tcPr>
          <w:p w:rsidR="006D198B" w:rsidRPr="006D198B" w:rsidRDefault="006D198B" w:rsidP="006D198B">
            <w:pPr>
              <w:keepLines/>
              <w:widowControl/>
              <w:numPr>
                <w:ilvl w:val="0"/>
                <w:numId w:val="30"/>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230" w:type="dxa"/>
          </w:tcPr>
          <w:p w:rsidR="006D198B" w:rsidRPr="006D198B" w:rsidRDefault="006D198B" w:rsidP="006D198B">
            <w:pPr>
              <w:keepLines/>
              <w:widowControl/>
              <w:numPr>
                <w:ilvl w:val="0"/>
                <w:numId w:val="30"/>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2.3.2 Не допускается использование тонированного</w:t>
            </w:r>
            <w:r w:rsidRPr="006D198B">
              <w:rPr>
                <w:rFonts w:ascii="Times New Roman" w:eastAsia="Roboto" w:hAnsi="Times New Roman" w:cs="Times New Roman"/>
                <w:i/>
              </w:rPr>
              <w:t xml:space="preserve"> </w:t>
            </w:r>
            <w:r w:rsidRPr="006D198B">
              <w:rPr>
                <w:rFonts w:ascii="Times New Roman" w:eastAsia="Roboto" w:hAnsi="Times New Roman" w:cs="Times New Roman"/>
              </w:rPr>
              <w:t>в массе, а также непросматриваемого зеркального остекления.</w:t>
            </w:r>
          </w:p>
        </w:tc>
      </w:tr>
      <w:tr w:rsidR="006D198B" w:rsidRPr="006D198B" w:rsidTr="00BA5005">
        <w:trPr>
          <w:trHeight w:val="952"/>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Цоколь</w:t>
            </w:r>
          </w:p>
        </w:tc>
        <w:tc>
          <w:tcPr>
            <w:tcW w:w="4962" w:type="dxa"/>
          </w:tcPr>
          <w:p w:rsidR="006D198B" w:rsidRPr="006D198B" w:rsidRDefault="006D198B" w:rsidP="006D198B">
            <w:pPr>
              <w:keepLines/>
              <w:widowControl/>
              <w:numPr>
                <w:ilvl w:val="0"/>
                <w:numId w:val="3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2.4.1 Один из материалов должен быть основным и использоваться на большей части площади цоколя.</w:t>
            </w:r>
          </w:p>
          <w:p w:rsidR="006D198B" w:rsidRPr="006D198B" w:rsidRDefault="006D198B" w:rsidP="006D198B">
            <w:pPr>
              <w:keepLines/>
              <w:widowControl/>
              <w:numPr>
                <w:ilvl w:val="0"/>
                <w:numId w:val="3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rsidR="006D198B" w:rsidRPr="006D198B" w:rsidRDefault="006D198B" w:rsidP="006D198B">
            <w:pPr>
              <w:keepLines/>
              <w:widowControl/>
              <w:numPr>
                <w:ilvl w:val="0"/>
                <w:numId w:val="3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2.4.3 Материалы с глянцевой поверхностью (за исключением стекла) должны применяться на меньшей части площади цоколя.</w:t>
            </w:r>
          </w:p>
          <w:p w:rsidR="006D198B" w:rsidRPr="006D198B" w:rsidRDefault="006D198B" w:rsidP="006D198B">
            <w:pPr>
              <w:keepLines/>
              <w:widowControl/>
              <w:numPr>
                <w:ilvl w:val="0"/>
                <w:numId w:val="3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2.4.4 Материалы, имитирующие натуральные, должны соответствовать им по фактуре.</w:t>
            </w:r>
          </w:p>
          <w:p w:rsidR="006D198B" w:rsidRPr="006D198B" w:rsidRDefault="006D198B" w:rsidP="006D198B">
            <w:pPr>
              <w:keepLines/>
              <w:widowControl/>
              <w:numPr>
                <w:ilvl w:val="0"/>
                <w:numId w:val="3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2.4.5 Не допускается окраска поверхностей, облицованных натуральным камнем. </w:t>
            </w:r>
          </w:p>
          <w:p w:rsidR="006D198B" w:rsidRPr="006D198B" w:rsidRDefault="006D198B" w:rsidP="006D198B">
            <w:pPr>
              <w:keepLines/>
              <w:widowControl/>
              <w:numPr>
                <w:ilvl w:val="0"/>
                <w:numId w:val="3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230" w:type="dxa"/>
          </w:tcPr>
          <w:p w:rsidR="006D198B" w:rsidRPr="006D198B" w:rsidRDefault="006D198B" w:rsidP="006D198B">
            <w:pPr>
              <w:keepLines/>
              <w:widowControl/>
              <w:numPr>
                <w:ilvl w:val="0"/>
                <w:numId w:val="3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rsidR="006D198B" w:rsidRPr="006D198B" w:rsidRDefault="006D198B" w:rsidP="006D198B">
            <w:pPr>
              <w:keepLines/>
              <w:widowControl/>
              <w:numPr>
                <w:ilvl w:val="0"/>
                <w:numId w:val="3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2.4.8 Не допускается устройство радиальных козырьков и навесов к приямкам.</w:t>
            </w:r>
          </w:p>
          <w:p w:rsidR="006D198B" w:rsidRPr="006D198B" w:rsidRDefault="006D198B" w:rsidP="006D198B">
            <w:pPr>
              <w:keepLines/>
              <w:widowControl/>
              <w:numPr>
                <w:ilvl w:val="0"/>
                <w:numId w:val="3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6D198B" w:rsidRPr="006D198B" w:rsidTr="00BA5005">
        <w:trPr>
          <w:trHeight w:val="323"/>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2.5</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Кровля</w:t>
            </w:r>
          </w:p>
        </w:tc>
        <w:tc>
          <w:tcPr>
            <w:tcW w:w="4962" w:type="dxa"/>
          </w:tcPr>
          <w:p w:rsidR="006D198B" w:rsidRPr="006D198B" w:rsidRDefault="006D198B" w:rsidP="006D198B">
            <w:pPr>
              <w:keepLines/>
              <w:widowControl/>
              <w:numPr>
                <w:ilvl w:val="0"/>
                <w:numId w:val="3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230"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r>
      <w:tr w:rsidR="006D198B" w:rsidRPr="006D198B" w:rsidTr="00BA5005">
        <w:trPr>
          <w:trHeight w:val="315"/>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Элементы входных групп</w:t>
            </w:r>
          </w:p>
        </w:tc>
        <w:tc>
          <w:tcPr>
            <w:tcW w:w="4962" w:type="dxa"/>
          </w:tcPr>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металла и бетона), крупные фракции штукатурки «фактурная шуба» и «короед».</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2.6.2 Материалы, имитирующие натуральные, должны соответствовать им по фактуре.</w:t>
            </w:r>
          </w:p>
        </w:tc>
        <w:tc>
          <w:tcPr>
            <w:tcW w:w="6230" w:type="dxa"/>
          </w:tcPr>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2.6.3 Не допускается устройство радиальных козырьков и навесов.</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2.6.4 Для лестниц, площадок, ступеней не допускается использовать: материалы с классом противоскольжения менее R12, резиновую плитку. </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2.6.5 Не допускается окраска поверхностей, облицованных натуральным камнем.</w:t>
            </w:r>
          </w:p>
          <w:p w:rsidR="006D198B" w:rsidRPr="006D198B" w:rsidRDefault="006D198B" w:rsidP="006D198B">
            <w:pPr>
              <w:keepLines/>
              <w:widowControl/>
              <w:numPr>
                <w:ilvl w:val="0"/>
                <w:numId w:val="1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2.6.6 Необходимо предусматривать придверные грязезащитные системы.</w:t>
            </w:r>
          </w:p>
        </w:tc>
      </w:tr>
      <w:tr w:rsidR="006D198B" w:rsidRPr="006D198B" w:rsidTr="00BA5005">
        <w:trPr>
          <w:trHeight w:val="315"/>
          <w:jc w:val="center"/>
        </w:trPr>
        <w:tc>
          <w:tcPr>
            <w:tcW w:w="418"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450"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559"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2.7</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Ограждения</w:t>
            </w:r>
          </w:p>
        </w:tc>
        <w:tc>
          <w:tcPr>
            <w:tcW w:w="4962" w:type="dxa"/>
          </w:tcPr>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2.7.1 Для ограждений участка, а также балконов, парапетов и прочих элементов </w:t>
            </w:r>
            <w:r w:rsidRPr="006D198B">
              <w:rPr>
                <w:rFonts w:ascii="Times New Roman" w:eastAsia="Roboto" w:hAnsi="Times New Roman" w:cs="Times New Roman"/>
              </w:rPr>
              <w:lastRenderedPageBreak/>
              <w:t xml:space="preserve">здания не допускается использовать: профилированный лист, асбестоцементный лист, металлический и пластиковый (виниловый) сайдинг, поликарбонат, фанеру, вагонку, стекломагнезитовые листы. </w:t>
            </w:r>
          </w:p>
        </w:tc>
        <w:tc>
          <w:tcPr>
            <w:tcW w:w="6230" w:type="dxa"/>
          </w:tcPr>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2.7.2 Материалы, имитирующие натуральные, должны соответствовать им по фактуре.</w:t>
            </w:r>
          </w:p>
        </w:tc>
      </w:tr>
      <w:tr w:rsidR="006D198B" w:rsidRPr="006D198B" w:rsidTr="00BA5005">
        <w:trPr>
          <w:trHeight w:val="579"/>
          <w:jc w:val="center"/>
        </w:trPr>
        <w:tc>
          <w:tcPr>
            <w:tcW w:w="418"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3</w:t>
            </w:r>
          </w:p>
        </w:tc>
        <w:tc>
          <w:tcPr>
            <w:tcW w:w="3009" w:type="dxa"/>
            <w:gridSpan w:val="2"/>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размещению технического и инженерного оборудования на фасадах зданий, строений и сооружений</w:t>
            </w:r>
          </w:p>
        </w:tc>
        <w:tc>
          <w:tcPr>
            <w:tcW w:w="4962" w:type="dxa"/>
          </w:tcPr>
          <w:p w:rsidR="006D198B" w:rsidRPr="006D198B" w:rsidRDefault="006D198B" w:rsidP="006D198B">
            <w:pPr>
              <w:keepLines/>
              <w:widowControl/>
              <w:numPr>
                <w:ilvl w:val="0"/>
                <w:numId w:val="3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размещаться упорядоченно, с привязкой к архитектурному решению фасада и единой композиционной (вертикальной, горизонтальной) системе осей;</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размещаться с использованием стандартных конструкций крепления и с использованием маскирующих ограждений (решеток, жалюзи, корзин);</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оснащаться кабель-каналами, скрытыми за фасадом или замаскированными в тон колера соответствующей плоскости фасада.</w:t>
            </w:r>
          </w:p>
          <w:p w:rsidR="006D198B" w:rsidRPr="006D198B" w:rsidRDefault="006D198B" w:rsidP="006D198B">
            <w:pPr>
              <w:keepLines/>
              <w:widowControl/>
              <w:numPr>
                <w:ilvl w:val="0"/>
                <w:numId w:val="3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3.2 Для элементов систем кондиционирования необходимо предусматривать скрытое организованное водоотведение.</w:t>
            </w:r>
          </w:p>
          <w:p w:rsidR="006D198B" w:rsidRPr="006D198B" w:rsidRDefault="006D198B" w:rsidP="006D198B">
            <w:pPr>
              <w:keepLines/>
              <w:widowControl/>
              <w:numPr>
                <w:ilvl w:val="0"/>
                <w:numId w:val="3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3.3 Размещение элементов систем кондиционирования допускается:</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 кровле объекта (крышные кондиционеры с внутренними воздуховодными каналами);</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нижней части оконных проемов, в окнах подвального этажа без выхода за плоскость фасада;</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простенках между оконными и дверными проемами;</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 второстепенных фасадах, брандмауэрах;</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арочных проемах на высоте не менее 3,0 м от поверхности земли,</w:t>
            </w:r>
          </w:p>
        </w:tc>
        <w:tc>
          <w:tcPr>
            <w:tcW w:w="6230" w:type="dxa"/>
          </w:tcPr>
          <w:p w:rsidR="006D198B" w:rsidRPr="006D198B" w:rsidRDefault="006D198B" w:rsidP="006D198B">
            <w:pPr>
              <w:keepLines/>
              <w:widowControl/>
              <w:numPr>
                <w:ilvl w:val="0"/>
                <w:numId w:val="3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3.4 Размещение элементов систем кондиционирования не допускается:</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на поверхности главных фасадов; </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оконных и дверных проемах с выступанием за плоскость фасада;</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над пешеходными тротуарами.</w:t>
            </w:r>
          </w:p>
          <w:p w:rsidR="006D198B" w:rsidRPr="006D198B" w:rsidRDefault="006D198B" w:rsidP="006D198B">
            <w:pPr>
              <w:keepLines/>
              <w:widowControl/>
              <w:numPr>
                <w:ilvl w:val="0"/>
                <w:numId w:val="1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3.5 Маскирующие ограждения должны иметь окраску, соответствующую одному из колеров элементов здания (стен, элементов окон).</w:t>
            </w:r>
          </w:p>
          <w:p w:rsidR="006D198B" w:rsidRPr="006D198B" w:rsidRDefault="006D198B" w:rsidP="006D198B">
            <w:pPr>
              <w:keepLines/>
              <w:widowControl/>
              <w:numPr>
                <w:ilvl w:val="0"/>
                <w:numId w:val="3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6D198B" w:rsidRPr="006D198B" w:rsidTr="00BA5005">
        <w:trPr>
          <w:trHeight w:val="160"/>
          <w:jc w:val="center"/>
        </w:trPr>
        <w:tc>
          <w:tcPr>
            <w:tcW w:w="418"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4</w:t>
            </w:r>
          </w:p>
        </w:tc>
        <w:tc>
          <w:tcPr>
            <w:tcW w:w="3009" w:type="dxa"/>
            <w:gridSpan w:val="2"/>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подсветке фасадов зданий, строений и сооружений</w:t>
            </w:r>
          </w:p>
        </w:tc>
        <w:tc>
          <w:tcPr>
            <w:tcW w:w="4962" w:type="dxa"/>
          </w:tcPr>
          <w:p w:rsidR="006D198B" w:rsidRPr="006D198B" w:rsidRDefault="006D198B" w:rsidP="006D198B">
            <w:pPr>
              <w:keepLines/>
              <w:widowControl/>
              <w:numPr>
                <w:ilvl w:val="0"/>
                <w:numId w:val="3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4.1 Входные группы, эвакуационные выходы, указатели и информационные элементы должны иметь освещение.</w:t>
            </w:r>
          </w:p>
          <w:p w:rsidR="006D198B" w:rsidRPr="006D198B" w:rsidRDefault="006D198B" w:rsidP="006D198B">
            <w:pPr>
              <w:keepLines/>
              <w:widowControl/>
              <w:numPr>
                <w:ilvl w:val="0"/>
                <w:numId w:val="3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4.2 Запрещается использовать в подсветке фасадов пиксельную, мигающую подсветку.</w:t>
            </w:r>
          </w:p>
          <w:p w:rsidR="006D198B" w:rsidRPr="006D198B" w:rsidRDefault="006D198B" w:rsidP="006D198B">
            <w:pPr>
              <w:keepLines/>
              <w:widowControl/>
              <w:numPr>
                <w:ilvl w:val="0"/>
                <w:numId w:val="3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4.3 Приборы архитектурной подсветки должны располагаться таким образом, чтобы их выходные отверстия экранировались светозащитными устройствами или не </w:t>
            </w:r>
            <w:r w:rsidRPr="006D198B">
              <w:rPr>
                <w:rFonts w:ascii="Times New Roman" w:eastAsia="Roboto" w:hAnsi="Times New Roman" w:cs="Times New Roman"/>
              </w:rPr>
              <w:lastRenderedPageBreak/>
              <w:t>оказывались в центре поля зрения водителей и пешеходов в главных направлениях движения.</w:t>
            </w:r>
          </w:p>
        </w:tc>
        <w:tc>
          <w:tcPr>
            <w:tcW w:w="6230" w:type="dxa"/>
          </w:tcPr>
          <w:p w:rsidR="006D198B" w:rsidRPr="006D198B" w:rsidRDefault="006D198B" w:rsidP="006D198B">
            <w:pPr>
              <w:keepLines/>
              <w:widowControl/>
              <w:numPr>
                <w:ilvl w:val="0"/>
                <w:numId w:val="3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4.4 Подсветка осуществляется с цветовой температурой (Тц) в диапазоне 2000-2700 К.</w:t>
            </w:r>
          </w:p>
          <w:p w:rsidR="006D198B" w:rsidRPr="006D198B" w:rsidRDefault="006D198B" w:rsidP="006D198B">
            <w:pPr>
              <w:keepLines/>
              <w:widowControl/>
              <w:numPr>
                <w:ilvl w:val="0"/>
                <w:numId w:val="3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4.5 Не допускается засветка окон жилых помещений, расположенных вблизи зданий, а также камер видеонаблюдения. </w:t>
            </w:r>
          </w:p>
        </w:tc>
      </w:tr>
    </w:tbl>
    <w:p w:rsidR="006D198B" w:rsidRPr="006D198B" w:rsidRDefault="006D198B" w:rsidP="006D198B">
      <w:pPr>
        <w:ind w:firstLine="708"/>
        <w:rPr>
          <w:rFonts w:ascii="Times New Roman" w:hAnsi="Times New Roman" w:cs="Times New Roman"/>
          <w:sz w:val="28"/>
          <w:szCs w:val="28"/>
        </w:rPr>
      </w:pPr>
      <w:r w:rsidRPr="006D198B">
        <w:rPr>
          <w:rFonts w:ascii="Times New Roman" w:hAnsi="Times New Roman" w:cs="Times New Roman"/>
        </w:rPr>
        <w:lastRenderedPageBreak/>
        <w:br w:type="page"/>
      </w:r>
      <w:r w:rsidRPr="006D198B">
        <w:rPr>
          <w:rFonts w:ascii="Times New Roman" w:hAnsi="Times New Roman" w:cs="Times New Roman"/>
          <w:sz w:val="28"/>
          <w:szCs w:val="28"/>
        </w:rPr>
        <w:lastRenderedPageBreak/>
        <w:t>6. Требования к внешнему облику фасадов объектов капитального строительства, относящихся к группе «Общественные»:</w:t>
      </w:r>
    </w:p>
    <w:tbl>
      <w:tblPr>
        <w:tblStyle w:val="af2"/>
        <w:tblW w:w="0" w:type="auto"/>
        <w:tblInd w:w="111" w:type="dxa"/>
        <w:tblBorders>
          <w:bottom w:val="none" w:sz="0" w:space="0" w:color="auto"/>
        </w:tblBorders>
        <w:tblLayout w:type="fixed"/>
        <w:tblLook w:val="0000"/>
      </w:tblPr>
      <w:tblGrid>
        <w:gridCol w:w="372"/>
        <w:gridCol w:w="1293"/>
        <w:gridCol w:w="1680"/>
        <w:gridCol w:w="11296"/>
      </w:tblGrid>
      <w:tr w:rsidR="006D198B" w:rsidRPr="006D198B" w:rsidTr="00BA5005">
        <w:tc>
          <w:tcPr>
            <w:tcW w:w="372"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 п/п</w:t>
            </w:r>
          </w:p>
        </w:tc>
        <w:tc>
          <w:tcPr>
            <w:tcW w:w="1293"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Параметр</w:t>
            </w:r>
          </w:p>
        </w:tc>
        <w:tc>
          <w:tcPr>
            <w:tcW w:w="1680"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Конструктив-ный элемент</w:t>
            </w:r>
          </w:p>
        </w:tc>
        <w:tc>
          <w:tcPr>
            <w:tcW w:w="11296" w:type="dxa"/>
            <w:vAlign w:val="center"/>
          </w:tcPr>
          <w:p w:rsidR="006D198B" w:rsidRPr="006D198B" w:rsidRDefault="006D198B" w:rsidP="00BA5005">
            <w:pPr>
              <w:keepLines/>
              <w:overflowPunct w:val="0"/>
              <w:autoSpaceDE w:val="0"/>
              <w:autoSpaceDN w:val="0"/>
              <w:adjustRightInd w:val="0"/>
              <w:jc w:val="center"/>
              <w:rPr>
                <w:rFonts w:ascii="Times New Roman" w:hAnsi="Times New Roman" w:cs="Times New Roman"/>
              </w:rPr>
            </w:pPr>
            <w:r w:rsidRPr="006D198B">
              <w:rPr>
                <w:rFonts w:ascii="Times New Roman" w:eastAsia="Roboto" w:hAnsi="Times New Roman" w:cs="Times New Roman"/>
              </w:rPr>
              <w:t>Требования</w:t>
            </w:r>
          </w:p>
        </w:tc>
      </w:tr>
    </w:tbl>
    <w:tbl>
      <w:tblPr>
        <w:tblW w:w="1460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387"/>
        <w:gridCol w:w="1311"/>
        <w:gridCol w:w="1665"/>
        <w:gridCol w:w="4813"/>
        <w:gridCol w:w="6426"/>
      </w:tblGrid>
      <w:tr w:rsidR="006D198B" w:rsidRPr="006D198B" w:rsidTr="00BA5005">
        <w:trPr>
          <w:trHeight w:val="392"/>
          <w:tblHeader/>
          <w:jc w:val="center"/>
        </w:trPr>
        <w:tc>
          <w:tcPr>
            <w:tcW w:w="387" w:type="dxa"/>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1</w:t>
            </w:r>
          </w:p>
        </w:tc>
        <w:tc>
          <w:tcPr>
            <w:tcW w:w="1311" w:type="dxa"/>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2</w:t>
            </w:r>
          </w:p>
        </w:tc>
        <w:tc>
          <w:tcPr>
            <w:tcW w:w="1665"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3</w:t>
            </w:r>
          </w:p>
        </w:tc>
        <w:tc>
          <w:tcPr>
            <w:tcW w:w="4813" w:type="dxa"/>
          </w:tcPr>
          <w:p w:rsidR="006D198B" w:rsidRPr="006D198B" w:rsidRDefault="006D198B" w:rsidP="00BA5005">
            <w:pPr>
              <w:keepLines/>
              <w:overflowPunct w:val="0"/>
              <w:autoSpaceDE w:val="0"/>
              <w:autoSpaceDN w:val="0"/>
              <w:adjustRightInd w:val="0"/>
              <w:ind w:left="720"/>
              <w:jc w:val="center"/>
              <w:rPr>
                <w:rFonts w:ascii="Times New Roman" w:eastAsia="Roboto" w:hAnsi="Times New Roman" w:cs="Times New Roman"/>
              </w:rPr>
            </w:pPr>
            <w:r w:rsidRPr="006D198B">
              <w:rPr>
                <w:rFonts w:ascii="Times New Roman" w:eastAsia="Roboto" w:hAnsi="Times New Roman" w:cs="Times New Roman"/>
              </w:rPr>
              <w:t>4</w:t>
            </w:r>
          </w:p>
        </w:tc>
        <w:tc>
          <w:tcPr>
            <w:tcW w:w="6426" w:type="dxa"/>
          </w:tcPr>
          <w:p w:rsidR="006D198B" w:rsidRPr="006D198B" w:rsidRDefault="006D198B" w:rsidP="00BA5005">
            <w:pPr>
              <w:keepLines/>
              <w:overflowPunct w:val="0"/>
              <w:autoSpaceDE w:val="0"/>
              <w:autoSpaceDN w:val="0"/>
              <w:adjustRightInd w:val="0"/>
              <w:ind w:left="720"/>
              <w:jc w:val="center"/>
              <w:rPr>
                <w:rFonts w:ascii="Times New Roman" w:eastAsia="Roboto" w:hAnsi="Times New Roman" w:cs="Times New Roman"/>
              </w:rPr>
            </w:pPr>
            <w:r w:rsidRPr="006D198B">
              <w:rPr>
                <w:rFonts w:ascii="Times New Roman" w:eastAsia="Roboto" w:hAnsi="Times New Roman" w:cs="Times New Roman"/>
              </w:rPr>
              <w:t>5</w:t>
            </w:r>
          </w:p>
        </w:tc>
      </w:tr>
      <w:tr w:rsidR="006D198B" w:rsidRPr="006D198B" w:rsidTr="00BA5005">
        <w:trPr>
          <w:trHeight w:val="392"/>
          <w:jc w:val="center"/>
        </w:trPr>
        <w:tc>
          <w:tcPr>
            <w:tcW w:w="387" w:type="dxa"/>
            <w:vMerge w:val="restart"/>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1</w:t>
            </w:r>
          </w:p>
        </w:tc>
        <w:tc>
          <w:tcPr>
            <w:tcW w:w="1311"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цветовым характе-ристикам зданий, строений и соору-жений</w:t>
            </w: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Стены</w:t>
            </w:r>
          </w:p>
        </w:tc>
        <w:tc>
          <w:tcPr>
            <w:tcW w:w="4813" w:type="dxa"/>
          </w:tcPr>
          <w:p w:rsidR="006D198B" w:rsidRPr="006D198B" w:rsidRDefault="006D198B" w:rsidP="006D198B">
            <w:pPr>
              <w:keepLines/>
              <w:widowControl/>
              <w:numPr>
                <w:ilvl w:val="0"/>
                <w:numId w:val="3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не более двух – в качестве дополнительных цветов и не более одного – в качестве акцентного цвета. Основной оттенок должен быть использован на большей части площади фасада, дополнительные – суммарно на меньшей части. Акцентный оттенок (при наличии) должен вводиться для обоснованного выделения архитектурных элементов здания (декоративные элементы, выступающие импосты, фрагменты стен, элементы входных групп и т.д.).</w:t>
            </w:r>
          </w:p>
          <w:p w:rsidR="006D198B" w:rsidRPr="006D198B" w:rsidRDefault="006D198B" w:rsidP="006D198B">
            <w:pPr>
              <w:keepLines/>
              <w:widowControl/>
              <w:numPr>
                <w:ilvl w:val="0"/>
                <w:numId w:val="3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1.1.2 Цветовое решение должно осуществляться в соответствии с разрешенными к использованию RAL: </w:t>
            </w:r>
          </w:p>
          <w:p w:rsidR="006D198B" w:rsidRPr="006D198B" w:rsidRDefault="006D198B" w:rsidP="006D198B">
            <w:pPr>
              <w:keepLines/>
              <w:widowControl/>
              <w:numPr>
                <w:ilvl w:val="0"/>
                <w:numId w:val="3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основные оттенки –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w:t>
            </w:r>
          </w:p>
          <w:p w:rsidR="006D198B" w:rsidRPr="006D198B" w:rsidRDefault="006D198B" w:rsidP="006D198B">
            <w:pPr>
              <w:keepLines/>
              <w:widowControl/>
              <w:numPr>
                <w:ilvl w:val="0"/>
                <w:numId w:val="3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w:t>
            </w:r>
            <w:r w:rsidRPr="006D198B">
              <w:rPr>
                <w:rFonts w:ascii="Times New Roman" w:eastAsia="Roboto" w:hAnsi="Times New Roman" w:cs="Times New Roman"/>
              </w:rPr>
              <w:lastRenderedPageBreak/>
              <w:t>10, 7039, 100 50 05, 100 50 10, 090 50 20, 1036, 7036, 7002, 7003, 8025, 070 40 10, 7005, 7015, 7024, 8028;</w:t>
            </w:r>
          </w:p>
          <w:p w:rsidR="006D198B" w:rsidRPr="006D198B" w:rsidRDefault="006D198B" w:rsidP="006D198B">
            <w:pPr>
              <w:keepLines/>
              <w:widowControl/>
              <w:numPr>
                <w:ilvl w:val="0"/>
                <w:numId w:val="3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акцентные оттенки –</w:t>
            </w:r>
            <w:r w:rsidRPr="006D198B">
              <w:rPr>
                <w:rFonts w:ascii="Times New Roman" w:eastAsia="Roboto" w:hAnsi="Times New Roman" w:cs="Times New Roman"/>
                <w:i/>
              </w:rPr>
              <w:t xml:space="preserve"> </w:t>
            </w:r>
            <w:r w:rsidRPr="006D198B">
              <w:rPr>
                <w:rFonts w:ascii="Times New Roman" w:eastAsia="Roboto" w:hAnsi="Times New Roman" w:cs="Times New Roman"/>
              </w:rPr>
              <w:t>9010, 1002, 070 70 30, 060 70 40, 050 70 30, 280 70 10, 1020, 040 50 30, 6011, 5014, 030 40 30, 8002, 050 40 30.</w:t>
            </w:r>
          </w:p>
        </w:tc>
        <w:tc>
          <w:tcPr>
            <w:tcW w:w="6426" w:type="dxa"/>
          </w:tcPr>
          <w:p w:rsidR="006D198B" w:rsidRPr="006D198B" w:rsidRDefault="006D198B" w:rsidP="006D198B">
            <w:pPr>
              <w:keepLines/>
              <w:widowControl/>
              <w:numPr>
                <w:ilvl w:val="0"/>
                <w:numId w:val="3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rsidR="006D198B" w:rsidRPr="006D198B" w:rsidRDefault="006D198B" w:rsidP="006D198B">
            <w:pPr>
              <w:keepLines/>
              <w:widowControl/>
              <w:numPr>
                <w:ilvl w:val="0"/>
                <w:numId w:val="40"/>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6D198B" w:rsidRPr="006D198B" w:rsidTr="00BA5005">
        <w:trPr>
          <w:trHeight w:val="300"/>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1.2</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Окна</w:t>
            </w:r>
          </w:p>
        </w:tc>
        <w:tc>
          <w:tcPr>
            <w:tcW w:w="4813" w:type="dxa"/>
          </w:tcPr>
          <w:p w:rsidR="006D198B" w:rsidRPr="006D198B" w:rsidRDefault="006D198B" w:rsidP="006D198B">
            <w:pPr>
              <w:keepLines/>
              <w:widowControl/>
              <w:numPr>
                <w:ilvl w:val="0"/>
                <w:numId w:val="4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1.2.1 Цветовое решение должно осуществляться в соответствии с разрешенными к использованию RAL: 9010, 1002, 7010, 7011, 7024, 7026, 820-5, 7021, 8014, 9005.</w:t>
            </w:r>
          </w:p>
        </w:tc>
        <w:tc>
          <w:tcPr>
            <w:tcW w:w="6426" w:type="dxa"/>
          </w:tcPr>
          <w:p w:rsidR="006D198B" w:rsidRPr="006D198B" w:rsidRDefault="006D198B" w:rsidP="006D198B">
            <w:pPr>
              <w:keepLines/>
              <w:widowControl/>
              <w:numPr>
                <w:ilvl w:val="0"/>
                <w:numId w:val="4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1.2.2 Все элементы окон (за исключением стекла) должны выполняться в едином цветовом решении.</w:t>
            </w:r>
          </w:p>
        </w:tc>
      </w:tr>
      <w:tr w:rsidR="006D198B" w:rsidRPr="006D198B" w:rsidTr="00BA5005">
        <w:trPr>
          <w:trHeight w:val="150"/>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1.3</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Остекление</w:t>
            </w:r>
          </w:p>
        </w:tc>
        <w:tc>
          <w:tcPr>
            <w:tcW w:w="4813" w:type="dxa"/>
          </w:tcPr>
          <w:p w:rsidR="006D198B" w:rsidRPr="006D198B" w:rsidRDefault="006D198B" w:rsidP="006D198B">
            <w:pPr>
              <w:keepLines/>
              <w:widowControl/>
              <w:numPr>
                <w:ilvl w:val="0"/>
                <w:numId w:val="4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1.3.1 Не допускается использование цветного (тонированного в массе), непросматриваемого зеркального остекления. </w:t>
            </w:r>
          </w:p>
          <w:p w:rsidR="006D198B" w:rsidRPr="006D198B" w:rsidRDefault="006D198B" w:rsidP="006D198B">
            <w:pPr>
              <w:keepLines/>
              <w:widowControl/>
              <w:numPr>
                <w:ilvl w:val="0"/>
                <w:numId w:val="4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1.3.2 Цветовое решение должно осуществляться в нейтральных* и серых оттенках стекла.** </w:t>
            </w:r>
          </w:p>
        </w:tc>
        <w:tc>
          <w:tcPr>
            <w:tcW w:w="6426"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*Нейтральный оттенок стекла – это стекло с максимальной прозрачностью, без искажения цвета.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**Серые оттенки стекла необходимо подобрать с учетом каталога производителя.</w:t>
            </w:r>
          </w:p>
        </w:tc>
      </w:tr>
      <w:tr w:rsidR="006D198B" w:rsidRPr="006D198B" w:rsidTr="00BA5005">
        <w:trPr>
          <w:trHeight w:val="258"/>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Цоколь</w:t>
            </w:r>
          </w:p>
        </w:tc>
        <w:tc>
          <w:tcPr>
            <w:tcW w:w="4813" w:type="dxa"/>
          </w:tcPr>
          <w:p w:rsidR="006D198B" w:rsidRPr="006D198B" w:rsidRDefault="006D198B" w:rsidP="006D198B">
            <w:pPr>
              <w:keepLines/>
              <w:widowControl/>
              <w:numPr>
                <w:ilvl w:val="0"/>
                <w:numId w:val="4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1.4.1 Предусмотреть цветовое решение, соответствующее одному из колеров элементов здания (стен, перекрытий, элементов окон, ограждений).</w:t>
            </w:r>
          </w:p>
          <w:p w:rsidR="006D198B" w:rsidRPr="006D198B" w:rsidRDefault="006D198B" w:rsidP="006D198B">
            <w:pPr>
              <w:keepLines/>
              <w:widowControl/>
              <w:numPr>
                <w:ilvl w:val="0"/>
                <w:numId w:val="4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1.4.2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426" w:type="dxa"/>
          </w:tcPr>
          <w:p w:rsidR="006D198B" w:rsidRPr="006D198B" w:rsidRDefault="006D198B" w:rsidP="006D198B">
            <w:pPr>
              <w:keepLines/>
              <w:widowControl/>
              <w:numPr>
                <w:ilvl w:val="0"/>
                <w:numId w:val="4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1.4.3 При подборе материалов неоднородной текстуры (натуральных – кирпич, гранит и т.д.,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   </w:t>
            </w:r>
          </w:p>
          <w:p w:rsidR="006D198B" w:rsidRPr="006D198B" w:rsidRDefault="006D198B" w:rsidP="006D198B">
            <w:pPr>
              <w:keepLines/>
              <w:widowControl/>
              <w:numPr>
                <w:ilvl w:val="0"/>
                <w:numId w:val="4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w:t>
            </w:r>
          </w:p>
        </w:tc>
      </w:tr>
      <w:tr w:rsidR="006D198B" w:rsidRPr="006D198B" w:rsidTr="00BA5005">
        <w:trPr>
          <w:trHeight w:val="330"/>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1.5</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Кровля</w:t>
            </w:r>
          </w:p>
        </w:tc>
        <w:tc>
          <w:tcPr>
            <w:tcW w:w="4813" w:type="dxa"/>
          </w:tcPr>
          <w:p w:rsidR="006D198B" w:rsidRPr="006D198B" w:rsidRDefault="006D198B" w:rsidP="006D198B">
            <w:pPr>
              <w:keepLines/>
              <w:widowControl/>
              <w:numPr>
                <w:ilvl w:val="0"/>
                <w:numId w:val="4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1.5.1 Цветовое решение должно осуществляться в соответствии с разрешенными к использованию RAL: 7045, 820-5, 7024, 8028, 8011, 7021. </w:t>
            </w:r>
          </w:p>
        </w:tc>
        <w:tc>
          <w:tcPr>
            <w:tcW w:w="6426" w:type="dxa"/>
          </w:tcPr>
          <w:p w:rsidR="006D198B" w:rsidRPr="006D198B" w:rsidRDefault="006D198B" w:rsidP="006D198B">
            <w:pPr>
              <w:keepLines/>
              <w:widowControl/>
              <w:numPr>
                <w:ilvl w:val="0"/>
                <w:numId w:val="4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6D198B" w:rsidRPr="006D198B" w:rsidTr="00BA5005">
        <w:trPr>
          <w:trHeight w:val="330"/>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1.6</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Элементы входных групп</w:t>
            </w:r>
          </w:p>
        </w:tc>
        <w:tc>
          <w:tcPr>
            <w:tcW w:w="4813" w:type="dxa"/>
          </w:tcPr>
          <w:p w:rsidR="006D198B" w:rsidRPr="006D198B" w:rsidRDefault="006D198B" w:rsidP="006D198B">
            <w:pPr>
              <w:keepLines/>
              <w:widowControl/>
              <w:numPr>
                <w:ilvl w:val="0"/>
                <w:numId w:val="4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1.6.1.  Цветовое решение должно осуществляться в соответствии с разрешенными к использованию RAL: 9010, 150-5, 9001, 160-3, 160-5, 060 90 10, 070 90 10, 060 90 05, 1013, 840-2, 100 80 05, 110 80 10, 7032, 120 70 05, 840-1, 120-5, 1015, 310-1, 9002, 080 80 05, 095 80 10, 7044, 7038, 9018, 830-1, 240 80 05, 160 80 05, 160 70 05, 060 80 20, 040 80 10, 080 80 10, 070 80 20, 780-4, 080 80 20, 1001, 080 70 30, 085 70 20, 060 70 10, 050 70 20,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426" w:type="dxa"/>
          </w:tcPr>
          <w:p w:rsidR="006D198B" w:rsidRPr="006D198B" w:rsidRDefault="006D198B" w:rsidP="006D198B">
            <w:pPr>
              <w:keepLines/>
              <w:widowControl/>
              <w:numPr>
                <w:ilvl w:val="0"/>
                <w:numId w:val="4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1.6.2 При подборе материалов неоднородной текстуры (натуральных – кирпич, гранит,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6D198B" w:rsidRPr="006D198B" w:rsidTr="00BA5005">
        <w:trPr>
          <w:trHeight w:val="330"/>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1.7</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Ограждения</w:t>
            </w:r>
          </w:p>
        </w:tc>
        <w:tc>
          <w:tcPr>
            <w:tcW w:w="4813"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1.7.1 В ограждениях балконов, парапетов и прочих элементов здания предусмотреть цветовое решение, соответствующее одному из колеров элементов здания (стен, элементов окон).</w:t>
            </w:r>
          </w:p>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1.7.2 В ограждении земельного участка цветовое решение должно осуществляться в соответствии с разрешенными к использованию RAL: 9010, 9001, 7032, 9006, 1019, 7004, 7005, 7024, 8028, 6003, 6020, 7016, 8017, 9005.</w:t>
            </w:r>
          </w:p>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1.7.3 Для ограждений, выполненных из латуни или покрытых имитацией латуни, а также для ограждений, выполненных из кортена, допускается отклонение от перечня разрешенных RAL в пользу натурального цвета материала. </w:t>
            </w:r>
          </w:p>
        </w:tc>
        <w:tc>
          <w:tcPr>
            <w:tcW w:w="6426"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1.7.4 Цветовое решение ограждений, выполненных из стекла, должно осуществляться в нейтральных* и серых оттенках.**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*Нейтральный оттенок стекла – это стекло с максимальной прозрачностью, без искажения цвета.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**Серые оттенки стекла необходимо подобрать с учетом каталога производителя.</w:t>
            </w:r>
          </w:p>
        </w:tc>
      </w:tr>
      <w:tr w:rsidR="006D198B" w:rsidRPr="006D198B" w:rsidTr="00BA5005">
        <w:trPr>
          <w:trHeight w:val="1123"/>
          <w:jc w:val="center"/>
        </w:trPr>
        <w:tc>
          <w:tcPr>
            <w:tcW w:w="387" w:type="dxa"/>
            <w:vMerge w:val="restart"/>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lastRenderedPageBreak/>
              <w:t>2</w:t>
            </w:r>
          </w:p>
        </w:tc>
        <w:tc>
          <w:tcPr>
            <w:tcW w:w="1311"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отделоч-ным материа-лам фасадов зданий, строений и соору-жений</w:t>
            </w: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Стены</w:t>
            </w:r>
          </w:p>
        </w:tc>
        <w:tc>
          <w:tcPr>
            <w:tcW w:w="4813" w:type="dxa"/>
          </w:tcPr>
          <w:p w:rsidR="006D198B" w:rsidRPr="006D198B" w:rsidRDefault="006D198B" w:rsidP="006D198B">
            <w:pPr>
              <w:keepLines/>
              <w:widowControl/>
              <w:numPr>
                <w:ilvl w:val="0"/>
                <w:numId w:val="4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2.1.1 Один из материалов должен быть основным и использоваться на большей части площади фасада.</w:t>
            </w:r>
          </w:p>
          <w:p w:rsidR="006D198B" w:rsidRPr="006D198B" w:rsidRDefault="006D198B" w:rsidP="006D198B">
            <w:pPr>
              <w:keepLines/>
              <w:widowControl/>
              <w:numPr>
                <w:ilvl w:val="0"/>
                <w:numId w:val="4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  </w:t>
            </w:r>
          </w:p>
          <w:p w:rsidR="006D198B" w:rsidRPr="006D198B" w:rsidRDefault="006D198B" w:rsidP="006D198B">
            <w:pPr>
              <w:keepLines/>
              <w:widowControl/>
              <w:numPr>
                <w:ilvl w:val="0"/>
                <w:numId w:val="4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2.1.3 Материалы с глянцевой поверхностью (за исключением стекла) должны применяться на меньшей части площади фасада.</w:t>
            </w:r>
          </w:p>
          <w:p w:rsidR="006D198B" w:rsidRPr="006D198B" w:rsidRDefault="006D198B" w:rsidP="006D198B">
            <w:pPr>
              <w:keepLines/>
              <w:widowControl/>
              <w:numPr>
                <w:ilvl w:val="0"/>
                <w:numId w:val="4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2.1.4 Материалы, имитирующие натуральные, должны соответствовать им по фактуре.</w:t>
            </w:r>
          </w:p>
          <w:p w:rsidR="006D198B" w:rsidRPr="006D198B" w:rsidRDefault="006D198B" w:rsidP="006D198B">
            <w:pPr>
              <w:keepLines/>
              <w:widowControl/>
              <w:numPr>
                <w:ilvl w:val="0"/>
                <w:numId w:val="4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2.1.5 Не допускается окраска поверхностей, облицованных натуральным камнем.</w:t>
            </w:r>
          </w:p>
        </w:tc>
        <w:tc>
          <w:tcPr>
            <w:tcW w:w="6426" w:type="dxa"/>
          </w:tcPr>
          <w:p w:rsidR="006D198B" w:rsidRPr="006D198B" w:rsidRDefault="006D198B" w:rsidP="006D198B">
            <w:pPr>
              <w:keepLines/>
              <w:widowControl/>
              <w:numPr>
                <w:ilvl w:val="0"/>
                <w:numId w:val="4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rsidR="006D198B" w:rsidRPr="006D198B" w:rsidRDefault="006D198B" w:rsidP="006D198B">
            <w:pPr>
              <w:keepLines/>
              <w:widowControl/>
              <w:numPr>
                <w:ilvl w:val="0"/>
                <w:numId w:val="4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2.1.7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«короед»глянцевые керамогранитные плиты.</w:t>
            </w:r>
          </w:p>
        </w:tc>
      </w:tr>
      <w:tr w:rsidR="006D198B" w:rsidRPr="006D198B" w:rsidTr="00BA5005">
        <w:trPr>
          <w:trHeight w:val="375"/>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2.2</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Окна</w:t>
            </w:r>
          </w:p>
        </w:tc>
        <w:tc>
          <w:tcPr>
            <w:tcW w:w="4813" w:type="dxa"/>
          </w:tcPr>
          <w:p w:rsidR="006D198B" w:rsidRPr="006D198B" w:rsidRDefault="006D198B" w:rsidP="006D198B">
            <w:pPr>
              <w:keepLines/>
              <w:widowControl/>
              <w:numPr>
                <w:ilvl w:val="0"/>
                <w:numId w:val="4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 </w:t>
            </w:r>
          </w:p>
        </w:tc>
        <w:tc>
          <w:tcPr>
            <w:tcW w:w="6426" w:type="dxa"/>
          </w:tcPr>
          <w:p w:rsidR="006D198B" w:rsidRPr="006D198B" w:rsidRDefault="006D198B" w:rsidP="006D198B">
            <w:pPr>
              <w:keepLines/>
              <w:widowControl/>
              <w:numPr>
                <w:ilvl w:val="0"/>
                <w:numId w:val="4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2.2.2 Все элементы окон (за исключением стекла) должны выполняться в едином материале.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r>
      <w:tr w:rsidR="006D198B" w:rsidRPr="006D198B" w:rsidTr="00BA5005">
        <w:trPr>
          <w:trHeight w:val="101"/>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2.3</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Остекление</w:t>
            </w:r>
          </w:p>
        </w:tc>
        <w:tc>
          <w:tcPr>
            <w:tcW w:w="4813" w:type="dxa"/>
          </w:tcPr>
          <w:p w:rsidR="006D198B" w:rsidRPr="006D198B" w:rsidRDefault="006D198B" w:rsidP="006D198B">
            <w:pPr>
              <w:keepLines/>
              <w:widowControl/>
              <w:numPr>
                <w:ilvl w:val="0"/>
                <w:numId w:val="4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426" w:type="dxa"/>
          </w:tcPr>
          <w:p w:rsidR="006D198B" w:rsidRPr="006D198B" w:rsidRDefault="006D198B" w:rsidP="006D198B">
            <w:pPr>
              <w:keepLines/>
              <w:widowControl/>
              <w:numPr>
                <w:ilvl w:val="0"/>
                <w:numId w:val="4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2.3.2 Не допускается использование тонированного</w:t>
            </w:r>
            <w:r w:rsidRPr="006D198B">
              <w:rPr>
                <w:rFonts w:ascii="Times New Roman" w:eastAsia="Roboto" w:hAnsi="Times New Roman" w:cs="Times New Roman"/>
                <w:i/>
              </w:rPr>
              <w:t xml:space="preserve"> </w:t>
            </w:r>
            <w:r w:rsidRPr="006D198B">
              <w:rPr>
                <w:rFonts w:ascii="Times New Roman" w:eastAsia="Roboto" w:hAnsi="Times New Roman" w:cs="Times New Roman"/>
              </w:rPr>
              <w:t xml:space="preserve">в массе, а также непросматриваемого зеркального остекления. </w:t>
            </w:r>
          </w:p>
        </w:tc>
      </w:tr>
      <w:tr w:rsidR="006D198B" w:rsidRPr="006D198B" w:rsidTr="00BA5005">
        <w:trPr>
          <w:trHeight w:val="952"/>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Цоколь</w:t>
            </w:r>
          </w:p>
        </w:tc>
        <w:tc>
          <w:tcPr>
            <w:tcW w:w="4813" w:type="dxa"/>
          </w:tcPr>
          <w:p w:rsidR="006D198B" w:rsidRPr="006D198B" w:rsidRDefault="006D198B" w:rsidP="006D198B">
            <w:pPr>
              <w:keepLines/>
              <w:widowControl/>
              <w:numPr>
                <w:ilvl w:val="0"/>
                <w:numId w:val="4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2.4.1 Один из материалов должен быть основным и использоваться на большей части площади цоколя.</w:t>
            </w:r>
          </w:p>
          <w:p w:rsidR="006D198B" w:rsidRPr="006D198B" w:rsidRDefault="006D198B" w:rsidP="006D198B">
            <w:pPr>
              <w:keepLines/>
              <w:widowControl/>
              <w:numPr>
                <w:ilvl w:val="0"/>
                <w:numId w:val="4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кляммерах (открытые системы крепления). </w:t>
            </w:r>
          </w:p>
          <w:p w:rsidR="006D198B" w:rsidRPr="006D198B" w:rsidRDefault="006D198B" w:rsidP="006D198B">
            <w:pPr>
              <w:keepLines/>
              <w:widowControl/>
              <w:numPr>
                <w:ilvl w:val="0"/>
                <w:numId w:val="4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2.4.3 Материалы с глянцевой поверхностью (за исключением стекла) должны применяться на меньшей части площади цоколя.</w:t>
            </w:r>
          </w:p>
          <w:p w:rsidR="006D198B" w:rsidRPr="006D198B" w:rsidRDefault="006D198B" w:rsidP="006D198B">
            <w:pPr>
              <w:keepLines/>
              <w:widowControl/>
              <w:numPr>
                <w:ilvl w:val="0"/>
                <w:numId w:val="4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2.4.4 Материалы, имитирующие натуральные, должны соответствовать им по фактуре.</w:t>
            </w:r>
          </w:p>
          <w:p w:rsidR="006D198B" w:rsidRPr="006D198B" w:rsidRDefault="006D198B" w:rsidP="006D198B">
            <w:pPr>
              <w:keepLines/>
              <w:widowControl/>
              <w:numPr>
                <w:ilvl w:val="0"/>
                <w:numId w:val="4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2.4.5 Не допускается окраска поверхностей, облицованных натуральным камнем.</w:t>
            </w:r>
          </w:p>
          <w:p w:rsidR="006D198B" w:rsidRPr="006D198B" w:rsidRDefault="006D198B" w:rsidP="006D198B">
            <w:pPr>
              <w:keepLines/>
              <w:widowControl/>
              <w:numPr>
                <w:ilvl w:val="0"/>
                <w:numId w:val="4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2.4.6 Для навесов и козырьков к приямкам, выходящих на главные фасады, не допускается использовать: профилированный лист, металлический и пластиковый (виниловый) сайдинг, поликарбонат (за исключением монолитного поликарбоната).</w:t>
            </w:r>
          </w:p>
        </w:tc>
        <w:tc>
          <w:tcPr>
            <w:tcW w:w="6426" w:type="dxa"/>
          </w:tcPr>
          <w:p w:rsidR="006D198B" w:rsidRPr="006D198B" w:rsidRDefault="006D198B" w:rsidP="006D198B">
            <w:pPr>
              <w:keepLines/>
              <w:widowControl/>
              <w:numPr>
                <w:ilvl w:val="0"/>
                <w:numId w:val="4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2.4.7 Для навесов и козырьков к приямкам, выходящих на второстепенные фасады, не допускается использовать: металлический и пластиковый (виниловый) сайдинг, поликарбонат (за исключением монолитного поликарбоната).</w:t>
            </w:r>
          </w:p>
          <w:p w:rsidR="006D198B" w:rsidRPr="006D198B" w:rsidRDefault="006D198B" w:rsidP="006D198B">
            <w:pPr>
              <w:keepLines/>
              <w:widowControl/>
              <w:numPr>
                <w:ilvl w:val="0"/>
                <w:numId w:val="4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2.4.8 Не допускается устройство радиальных козырьков и навесов к приямкам.</w:t>
            </w:r>
          </w:p>
          <w:p w:rsidR="006D198B" w:rsidRPr="006D198B" w:rsidRDefault="006D198B" w:rsidP="006D198B">
            <w:pPr>
              <w:keepLines/>
              <w:widowControl/>
              <w:numPr>
                <w:ilvl w:val="0"/>
                <w:numId w:val="4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2.4.9 Не допускается использовать: пленку (в том числе самоклеящуюся), профилированный лист,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6D198B" w:rsidRPr="006D198B" w:rsidTr="00BA5005">
        <w:trPr>
          <w:trHeight w:val="340"/>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2.5</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Кровля</w:t>
            </w:r>
          </w:p>
        </w:tc>
        <w:tc>
          <w:tcPr>
            <w:tcW w:w="4813" w:type="dxa"/>
          </w:tcPr>
          <w:p w:rsidR="006D198B" w:rsidRPr="006D198B" w:rsidRDefault="006D198B" w:rsidP="006D198B">
            <w:pPr>
              <w:keepLines/>
              <w:widowControl/>
              <w:numPr>
                <w:ilvl w:val="0"/>
                <w:numId w:val="50"/>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426"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r>
      <w:tr w:rsidR="006D198B" w:rsidRPr="006D198B" w:rsidTr="00BA5005">
        <w:trPr>
          <w:trHeight w:val="378"/>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Элементы входных групп</w:t>
            </w:r>
          </w:p>
        </w:tc>
        <w:tc>
          <w:tcPr>
            <w:tcW w:w="4813" w:type="dxa"/>
          </w:tcPr>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2.6.1 Для навесов и козырьков не допускается использовать: асбестоцементный лист, пластиковый (виниловый) сайдинг, поликарбонат, шифер, фанеру, вагонку, ПВХ-панели (за исключением HPL-панелей с имитацией дерева), крупные фракции штукатурки «фактурная шуба» и «короед».</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2.6.2 Материалы, имитирующие натуральные, должны соответствовать им по фактуре.</w:t>
            </w:r>
          </w:p>
        </w:tc>
        <w:tc>
          <w:tcPr>
            <w:tcW w:w="6426" w:type="dxa"/>
          </w:tcPr>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2.6.3 Не допускается устройство радиальных козырьков и навесов. </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2.6.4 Для лестниц, площадок, ступеней не допускается использовать: материалы с классом противоскольжения менее R12, резиновую плитку.</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2.6.5 Не допускается окраска поверхностей, облицованных натуральным камнем.</w:t>
            </w:r>
          </w:p>
          <w:p w:rsidR="006D198B" w:rsidRPr="006D198B" w:rsidRDefault="006D198B" w:rsidP="006D198B">
            <w:pPr>
              <w:keepLines/>
              <w:widowControl/>
              <w:numPr>
                <w:ilvl w:val="0"/>
                <w:numId w:val="1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2.6.6 Необходимо предусматривать придверные грязезащитные системы.</w:t>
            </w:r>
          </w:p>
        </w:tc>
      </w:tr>
      <w:tr w:rsidR="006D198B" w:rsidRPr="006D198B" w:rsidTr="00BA5005">
        <w:trPr>
          <w:trHeight w:val="315"/>
          <w:jc w:val="center"/>
        </w:trPr>
        <w:tc>
          <w:tcPr>
            <w:tcW w:w="387" w:type="dxa"/>
            <w:vMerge/>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p>
        </w:tc>
        <w:tc>
          <w:tcPr>
            <w:tcW w:w="1311"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665"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2.7</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Ограждения</w:t>
            </w:r>
          </w:p>
        </w:tc>
        <w:tc>
          <w:tcPr>
            <w:tcW w:w="4813" w:type="dxa"/>
          </w:tcPr>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2.7.1 Для ограждений участка, а также балконов и парапетов не допускается использовать: профилированный лист, асбестоцементный лист, металлический и пластиковый (виниловый) сайдинг, поликарбонат, фанеру, вагонку, стекломагнезитовые листы. </w:t>
            </w:r>
          </w:p>
        </w:tc>
        <w:tc>
          <w:tcPr>
            <w:tcW w:w="6426"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r>
      <w:tr w:rsidR="006D198B" w:rsidRPr="006D198B" w:rsidTr="00BA5005">
        <w:trPr>
          <w:trHeight w:val="579"/>
          <w:jc w:val="center"/>
        </w:trPr>
        <w:tc>
          <w:tcPr>
            <w:tcW w:w="387" w:type="dxa"/>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t>3</w:t>
            </w:r>
          </w:p>
        </w:tc>
        <w:tc>
          <w:tcPr>
            <w:tcW w:w="2976" w:type="dxa"/>
            <w:gridSpan w:val="2"/>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размещению технического и инженерного оборудования на фасадах зданий, строений и сооружений</w:t>
            </w:r>
          </w:p>
        </w:tc>
        <w:tc>
          <w:tcPr>
            <w:tcW w:w="4813" w:type="dxa"/>
          </w:tcPr>
          <w:p w:rsidR="006D198B" w:rsidRPr="006D198B" w:rsidRDefault="006D198B" w:rsidP="006D198B">
            <w:pPr>
              <w:keepLines/>
              <w:widowControl/>
              <w:numPr>
                <w:ilvl w:val="0"/>
                <w:numId w:val="3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размещаться упорядоченно, с привязкой к архитектурному решению фасада и единой композиционной (вертикальной, горизонтальной) системе осей;</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размещаться с использованием стандартных конструкций крепления и с использованием маскирующих ограждений (решеток, </w:t>
            </w:r>
            <w:r w:rsidRPr="006D198B">
              <w:rPr>
                <w:rFonts w:ascii="Times New Roman" w:eastAsia="Roboto" w:hAnsi="Times New Roman" w:cs="Times New Roman"/>
              </w:rPr>
              <w:lastRenderedPageBreak/>
              <w:t>жалюзи, корзин);</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оснащаться кабель-каналами, скрытыми за фасадом или замаскированными в тон колера соответствующей плоскости фасада.</w:t>
            </w:r>
          </w:p>
          <w:p w:rsidR="006D198B" w:rsidRPr="006D198B" w:rsidRDefault="006D198B" w:rsidP="006D198B">
            <w:pPr>
              <w:keepLines/>
              <w:widowControl/>
              <w:numPr>
                <w:ilvl w:val="0"/>
                <w:numId w:val="3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3.2 Для элементов систем кондиционирования необходимо предусматривать скрытое организованное водоотведение.</w:t>
            </w:r>
          </w:p>
          <w:p w:rsidR="006D198B" w:rsidRPr="006D198B" w:rsidRDefault="006D198B" w:rsidP="006D198B">
            <w:pPr>
              <w:keepLines/>
              <w:widowControl/>
              <w:numPr>
                <w:ilvl w:val="0"/>
                <w:numId w:val="3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3.3 Размещение элементов систем кондиционирования допускается:</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 кровле объекта (крышные кондиционеры с внутренними воздуховодными каналами);</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нижней части оконных проемов, в окнах подвального этажа без выхода за плоскость фасада;</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простенках между оконными и дверными проемами;</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 второстепенных фасадах, брандмауэрах;</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арочных проемах на высоте не менее 3,0 м от поверхности земли,</w:t>
            </w:r>
          </w:p>
        </w:tc>
        <w:tc>
          <w:tcPr>
            <w:tcW w:w="6426" w:type="dxa"/>
          </w:tcPr>
          <w:p w:rsidR="006D198B" w:rsidRPr="006D198B" w:rsidRDefault="006D198B" w:rsidP="006D198B">
            <w:pPr>
              <w:keepLines/>
              <w:widowControl/>
              <w:numPr>
                <w:ilvl w:val="0"/>
                <w:numId w:val="3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3.4 Размещение элементов систем кондиционирования не допускается:</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на поверхности главных фасадов; </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оконных и дверных проемах с выступанием за плоскость фасада;</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над пешеходными тротуарами.</w:t>
            </w:r>
          </w:p>
          <w:p w:rsidR="006D198B" w:rsidRPr="006D198B" w:rsidRDefault="006D198B" w:rsidP="006D198B">
            <w:pPr>
              <w:keepLines/>
              <w:widowControl/>
              <w:numPr>
                <w:ilvl w:val="0"/>
                <w:numId w:val="1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3.5 Маскирующие ограждения должны иметь окраску, соответствующую одному из колеров элементов здания (стен, перекрытий, элементов окон, цоколя).</w:t>
            </w:r>
          </w:p>
          <w:p w:rsidR="006D198B" w:rsidRPr="006D198B" w:rsidRDefault="006D198B" w:rsidP="006D198B">
            <w:pPr>
              <w:keepLines/>
              <w:widowControl/>
              <w:numPr>
                <w:ilvl w:val="0"/>
                <w:numId w:val="3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3.6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6D198B" w:rsidRPr="006D198B" w:rsidTr="00BA5005">
        <w:trPr>
          <w:trHeight w:val="160"/>
          <w:jc w:val="center"/>
        </w:trPr>
        <w:tc>
          <w:tcPr>
            <w:tcW w:w="387" w:type="dxa"/>
          </w:tcPr>
          <w:p w:rsidR="006D198B" w:rsidRPr="006D198B" w:rsidRDefault="006D198B" w:rsidP="00BA5005">
            <w:pPr>
              <w:keepLines/>
              <w:overflowPunct w:val="0"/>
              <w:autoSpaceDE w:val="0"/>
              <w:autoSpaceDN w:val="0"/>
              <w:adjustRightInd w:val="0"/>
              <w:jc w:val="both"/>
              <w:rPr>
                <w:rFonts w:ascii="Times New Roman" w:eastAsia="Roboto" w:hAnsi="Times New Roman" w:cs="Times New Roman"/>
              </w:rPr>
            </w:pPr>
            <w:r w:rsidRPr="006D198B">
              <w:rPr>
                <w:rFonts w:ascii="Times New Roman" w:eastAsia="Roboto" w:hAnsi="Times New Roman" w:cs="Times New Roman"/>
              </w:rPr>
              <w:lastRenderedPageBreak/>
              <w:t>4</w:t>
            </w:r>
          </w:p>
        </w:tc>
        <w:tc>
          <w:tcPr>
            <w:tcW w:w="2976" w:type="dxa"/>
            <w:gridSpan w:val="2"/>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подсветке фасадов зданий, строений и сооружений</w:t>
            </w:r>
          </w:p>
        </w:tc>
        <w:tc>
          <w:tcPr>
            <w:tcW w:w="4813" w:type="dxa"/>
          </w:tcPr>
          <w:p w:rsidR="006D198B" w:rsidRPr="006D198B" w:rsidRDefault="006D198B" w:rsidP="006D198B">
            <w:pPr>
              <w:keepLines/>
              <w:widowControl/>
              <w:numPr>
                <w:ilvl w:val="0"/>
                <w:numId w:val="5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4.1 Входные группы должны иметь освещение. </w:t>
            </w:r>
          </w:p>
          <w:p w:rsidR="006D198B" w:rsidRPr="006D198B" w:rsidRDefault="006D198B" w:rsidP="006D198B">
            <w:pPr>
              <w:keepLines/>
              <w:widowControl/>
              <w:numPr>
                <w:ilvl w:val="0"/>
                <w:numId w:val="5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4.2 Запрещается использовать в подсветке фасадов пиксельную, мигающую подсветку.</w:t>
            </w:r>
          </w:p>
          <w:p w:rsidR="006D198B" w:rsidRPr="006D198B" w:rsidRDefault="006D198B" w:rsidP="006D198B">
            <w:pPr>
              <w:keepLines/>
              <w:widowControl/>
              <w:numPr>
                <w:ilvl w:val="0"/>
                <w:numId w:val="5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426" w:type="dxa"/>
          </w:tcPr>
          <w:p w:rsidR="006D198B" w:rsidRPr="006D198B" w:rsidRDefault="006D198B" w:rsidP="006D198B">
            <w:pPr>
              <w:keepLines/>
              <w:widowControl/>
              <w:numPr>
                <w:ilvl w:val="0"/>
                <w:numId w:val="5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4.4 Подсветка осуществляется с цветовой температурой (Тц) в диапазоне 2000-2700 К.</w:t>
            </w:r>
          </w:p>
          <w:p w:rsidR="006D198B" w:rsidRPr="006D198B" w:rsidRDefault="006D198B" w:rsidP="006D198B">
            <w:pPr>
              <w:keepLines/>
              <w:widowControl/>
              <w:numPr>
                <w:ilvl w:val="0"/>
                <w:numId w:val="5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4.5 Не допускается засветка окон жилых помещений, расположенных вблизи зданий, а также камер видеонаблюдения.</w:t>
            </w:r>
          </w:p>
        </w:tc>
      </w:tr>
    </w:tbl>
    <w:p w:rsidR="006D198B" w:rsidRPr="006D198B" w:rsidRDefault="006D198B" w:rsidP="006D198B">
      <w:pPr>
        <w:keepLines/>
        <w:overflowPunct w:val="0"/>
        <w:autoSpaceDE w:val="0"/>
        <w:autoSpaceDN w:val="0"/>
        <w:adjustRightInd w:val="0"/>
        <w:spacing w:before="240" w:after="240" w:line="320" w:lineRule="exact"/>
        <w:ind w:right="-70" w:firstLine="567"/>
        <w:jc w:val="both"/>
        <w:rPr>
          <w:rFonts w:ascii="Times New Roman" w:hAnsi="Times New Roman" w:cs="Times New Roman"/>
          <w:sz w:val="28"/>
          <w:szCs w:val="28"/>
        </w:rPr>
      </w:pPr>
    </w:p>
    <w:p w:rsidR="006D198B" w:rsidRPr="006D198B" w:rsidRDefault="006D198B" w:rsidP="006D198B">
      <w:pPr>
        <w:keepLines/>
        <w:overflowPunct w:val="0"/>
        <w:autoSpaceDE w:val="0"/>
        <w:autoSpaceDN w:val="0"/>
        <w:adjustRightInd w:val="0"/>
        <w:spacing w:before="240" w:after="240" w:line="320" w:lineRule="exact"/>
        <w:ind w:right="-70" w:firstLine="567"/>
        <w:jc w:val="both"/>
        <w:rPr>
          <w:rFonts w:ascii="Times New Roman" w:hAnsi="Times New Roman" w:cs="Times New Roman"/>
          <w:sz w:val="28"/>
          <w:szCs w:val="28"/>
        </w:rPr>
      </w:pPr>
      <w:r w:rsidRPr="006D198B">
        <w:rPr>
          <w:rFonts w:ascii="Times New Roman" w:hAnsi="Times New Roman" w:cs="Times New Roman"/>
          <w:sz w:val="28"/>
          <w:szCs w:val="28"/>
        </w:rPr>
        <w:t>7. Требования к внешнему облику фасадов объектов капитального строительства, относящихся к группе «Обслуживающие»:</w:t>
      </w:r>
    </w:p>
    <w:tbl>
      <w:tblPr>
        <w:tblW w:w="14580" w:type="dxa"/>
        <w:tblInd w:w="218" w:type="dxa"/>
        <w:tblBorders>
          <w:top w:val="single" w:sz="4" w:space="0" w:color="auto"/>
          <w:left w:val="single" w:sz="4" w:space="0" w:color="auto"/>
          <w:right w:val="single" w:sz="4" w:space="0" w:color="auto"/>
          <w:insideH w:val="single" w:sz="4" w:space="0" w:color="auto"/>
          <w:insideV w:val="single" w:sz="4" w:space="0" w:color="auto"/>
        </w:tblBorders>
        <w:tblLayout w:type="fixed"/>
        <w:tblLook w:val="0000"/>
      </w:tblPr>
      <w:tblGrid>
        <w:gridCol w:w="427"/>
        <w:gridCol w:w="1275"/>
        <w:gridCol w:w="1701"/>
        <w:gridCol w:w="11177"/>
      </w:tblGrid>
      <w:tr w:rsidR="006D198B" w:rsidRPr="006D198B" w:rsidTr="00BA5005">
        <w:trPr>
          <w:trHeight w:val="240"/>
        </w:trPr>
        <w:tc>
          <w:tcPr>
            <w:tcW w:w="427"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Nova Mono" w:hAnsi="Times New Roman" w:cs="Times New Roman"/>
              </w:rPr>
              <w:t>№п/п</w:t>
            </w:r>
          </w:p>
        </w:tc>
        <w:tc>
          <w:tcPr>
            <w:tcW w:w="1275"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Параметр</w:t>
            </w:r>
          </w:p>
        </w:tc>
        <w:tc>
          <w:tcPr>
            <w:tcW w:w="1701"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Конструк-тивный элемент</w:t>
            </w:r>
          </w:p>
        </w:tc>
        <w:tc>
          <w:tcPr>
            <w:tcW w:w="11177"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Требования</w:t>
            </w:r>
          </w:p>
        </w:tc>
      </w:tr>
    </w:tbl>
    <w:p w:rsidR="006D198B" w:rsidRPr="006D198B" w:rsidRDefault="006D198B" w:rsidP="006D198B">
      <w:pPr>
        <w:keepLines/>
        <w:overflowPunct w:val="0"/>
        <w:autoSpaceDE w:val="0"/>
        <w:autoSpaceDN w:val="0"/>
        <w:adjustRightInd w:val="0"/>
        <w:spacing w:line="120" w:lineRule="auto"/>
        <w:ind w:right="-318"/>
        <w:jc w:val="both"/>
        <w:rPr>
          <w:rFonts w:ascii="Times New Roman" w:hAnsi="Times New Roman" w:cs="Times New Roman"/>
          <w:sz w:val="2"/>
          <w:szCs w:val="2"/>
        </w:rPr>
      </w:pPr>
    </w:p>
    <w:tbl>
      <w:tblPr>
        <w:tblW w:w="14592"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tblPr>
      <w:tblGrid>
        <w:gridCol w:w="423"/>
        <w:gridCol w:w="1275"/>
        <w:gridCol w:w="1701"/>
        <w:gridCol w:w="4788"/>
        <w:gridCol w:w="6405"/>
      </w:tblGrid>
      <w:tr w:rsidR="006D198B" w:rsidRPr="006D198B" w:rsidTr="00BA5005">
        <w:trPr>
          <w:trHeight w:val="392"/>
          <w:tblHeader/>
          <w:jc w:val="center"/>
        </w:trPr>
        <w:tc>
          <w:tcPr>
            <w:tcW w:w="423" w:type="dxa"/>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1</w:t>
            </w:r>
          </w:p>
        </w:tc>
        <w:tc>
          <w:tcPr>
            <w:tcW w:w="1275" w:type="dxa"/>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2</w:t>
            </w:r>
          </w:p>
        </w:tc>
        <w:tc>
          <w:tcPr>
            <w:tcW w:w="1701" w:type="dxa"/>
            <w:vAlign w:val="center"/>
          </w:tcPr>
          <w:p w:rsidR="006D198B" w:rsidRPr="006D198B" w:rsidRDefault="006D198B" w:rsidP="00BA5005">
            <w:pPr>
              <w:keepLines/>
              <w:overflowPunct w:val="0"/>
              <w:autoSpaceDE w:val="0"/>
              <w:autoSpaceDN w:val="0"/>
              <w:adjustRightInd w:val="0"/>
              <w:jc w:val="center"/>
              <w:rPr>
                <w:rFonts w:ascii="Times New Roman" w:eastAsia="Roboto" w:hAnsi="Times New Roman" w:cs="Times New Roman"/>
              </w:rPr>
            </w:pPr>
            <w:r w:rsidRPr="006D198B">
              <w:rPr>
                <w:rFonts w:ascii="Times New Roman" w:eastAsia="Roboto" w:hAnsi="Times New Roman" w:cs="Times New Roman"/>
              </w:rPr>
              <w:t>3</w:t>
            </w:r>
          </w:p>
        </w:tc>
        <w:tc>
          <w:tcPr>
            <w:tcW w:w="4788" w:type="dxa"/>
          </w:tcPr>
          <w:p w:rsidR="006D198B" w:rsidRPr="006D198B" w:rsidRDefault="006D198B" w:rsidP="00BA5005">
            <w:pPr>
              <w:keepLines/>
              <w:overflowPunct w:val="0"/>
              <w:autoSpaceDE w:val="0"/>
              <w:autoSpaceDN w:val="0"/>
              <w:adjustRightInd w:val="0"/>
              <w:ind w:left="720"/>
              <w:jc w:val="center"/>
              <w:rPr>
                <w:rFonts w:ascii="Times New Roman" w:eastAsia="Roboto" w:hAnsi="Times New Roman" w:cs="Times New Roman"/>
              </w:rPr>
            </w:pPr>
            <w:r w:rsidRPr="006D198B">
              <w:rPr>
                <w:rFonts w:ascii="Times New Roman" w:eastAsia="Roboto" w:hAnsi="Times New Roman" w:cs="Times New Roman"/>
              </w:rPr>
              <w:t>4</w:t>
            </w:r>
          </w:p>
        </w:tc>
        <w:tc>
          <w:tcPr>
            <w:tcW w:w="6405" w:type="dxa"/>
          </w:tcPr>
          <w:p w:rsidR="006D198B" w:rsidRPr="006D198B" w:rsidRDefault="006D198B" w:rsidP="00BA5005">
            <w:pPr>
              <w:keepLines/>
              <w:overflowPunct w:val="0"/>
              <w:autoSpaceDE w:val="0"/>
              <w:autoSpaceDN w:val="0"/>
              <w:adjustRightInd w:val="0"/>
              <w:ind w:left="720"/>
              <w:jc w:val="center"/>
              <w:rPr>
                <w:rFonts w:ascii="Times New Roman" w:eastAsia="Roboto" w:hAnsi="Times New Roman" w:cs="Times New Roman"/>
              </w:rPr>
            </w:pPr>
            <w:r w:rsidRPr="006D198B">
              <w:rPr>
                <w:rFonts w:ascii="Times New Roman" w:eastAsia="Roboto" w:hAnsi="Times New Roman" w:cs="Times New Roman"/>
              </w:rPr>
              <w:t>5</w:t>
            </w:r>
          </w:p>
        </w:tc>
      </w:tr>
      <w:tr w:rsidR="006D198B" w:rsidRPr="006D198B" w:rsidTr="00BA5005">
        <w:trPr>
          <w:trHeight w:val="392"/>
          <w:jc w:val="center"/>
        </w:trPr>
        <w:tc>
          <w:tcPr>
            <w:tcW w:w="423"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1</w:t>
            </w:r>
          </w:p>
        </w:tc>
        <w:tc>
          <w:tcPr>
            <w:tcW w:w="1275"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цвето-вым харак-теристи-кам зданий, строений и соору-жений</w:t>
            </w: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Стены</w:t>
            </w:r>
          </w:p>
        </w:tc>
        <w:tc>
          <w:tcPr>
            <w:tcW w:w="4788" w:type="dxa"/>
          </w:tcPr>
          <w:p w:rsidR="006D198B" w:rsidRPr="006D198B" w:rsidRDefault="006D198B" w:rsidP="006D198B">
            <w:pPr>
              <w:keepLines/>
              <w:widowControl/>
              <w:numPr>
                <w:ilvl w:val="0"/>
                <w:numId w:val="5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1.1.1 В цветовом решении облицовочных материалов объекта (за исключением площади остекления) разрешается использовать 1 оттенок в качестве основного цвета и не более двух – в качестве дополнительных цветов. Основной оттенок должен быть использован на большей части площади фасада, дополнительные – суммарно на меньшей части.</w:t>
            </w:r>
          </w:p>
          <w:p w:rsidR="006D198B" w:rsidRPr="006D198B" w:rsidRDefault="006D198B" w:rsidP="006D198B">
            <w:pPr>
              <w:keepLines/>
              <w:widowControl/>
              <w:numPr>
                <w:ilvl w:val="0"/>
                <w:numId w:val="5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1.1.2 Цветовое решение должно осуществляться в соответствии с разрешенными к использованию RAL: </w:t>
            </w:r>
          </w:p>
          <w:p w:rsidR="006D198B" w:rsidRPr="006D198B" w:rsidRDefault="006D198B" w:rsidP="006D198B">
            <w:pPr>
              <w:keepLines/>
              <w:widowControl/>
              <w:numPr>
                <w:ilvl w:val="0"/>
                <w:numId w:val="3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основные оттенки –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w:t>
            </w:r>
          </w:p>
          <w:p w:rsidR="006D198B" w:rsidRPr="006D198B" w:rsidRDefault="006D198B" w:rsidP="006D198B">
            <w:pPr>
              <w:keepLines/>
              <w:widowControl/>
              <w:numPr>
                <w:ilvl w:val="0"/>
                <w:numId w:val="3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дополнительные оттенки – 9010,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405" w:type="dxa"/>
          </w:tcPr>
          <w:p w:rsidR="006D198B" w:rsidRPr="006D198B" w:rsidRDefault="006D198B" w:rsidP="006D198B">
            <w:pPr>
              <w:keepLines/>
              <w:widowControl/>
              <w:numPr>
                <w:ilvl w:val="0"/>
                <w:numId w:val="5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rsidR="006D198B" w:rsidRPr="006D198B" w:rsidRDefault="006D198B" w:rsidP="006D198B">
            <w:pPr>
              <w:keepLines/>
              <w:widowControl/>
              <w:numPr>
                <w:ilvl w:val="0"/>
                <w:numId w:val="5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1.1.4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Поэтажное деление торцевыми поверхностями плит перекрытий допускается при условии отделки плиты в тон соответствующей плоскости стены фасада.</w:t>
            </w:r>
          </w:p>
        </w:tc>
      </w:tr>
      <w:tr w:rsidR="006D198B" w:rsidRPr="006D198B" w:rsidTr="00BA5005">
        <w:trPr>
          <w:trHeight w:val="300"/>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1.2</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Окна</w:t>
            </w:r>
          </w:p>
        </w:tc>
        <w:tc>
          <w:tcPr>
            <w:tcW w:w="4788" w:type="dxa"/>
          </w:tcPr>
          <w:p w:rsidR="006D198B" w:rsidRPr="006D198B" w:rsidRDefault="006D198B" w:rsidP="006D198B">
            <w:pPr>
              <w:keepLines/>
              <w:widowControl/>
              <w:numPr>
                <w:ilvl w:val="0"/>
                <w:numId w:val="5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1.2.1 Цветовое решение должно осуществляться в соответствии с разрешенными к использованию RAL: 9010, 1002, 7010, 7011, 7024, 7026, 820-5, 7021, 8014, 9005.</w:t>
            </w:r>
          </w:p>
        </w:tc>
        <w:tc>
          <w:tcPr>
            <w:tcW w:w="6405" w:type="dxa"/>
          </w:tcPr>
          <w:p w:rsidR="006D198B" w:rsidRPr="006D198B" w:rsidRDefault="006D198B" w:rsidP="006D198B">
            <w:pPr>
              <w:keepLines/>
              <w:widowControl/>
              <w:numPr>
                <w:ilvl w:val="0"/>
                <w:numId w:val="5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1.2.2 Все элементы окон (за исключением стекла) должны выполняться в едином цветовом решении.</w:t>
            </w:r>
          </w:p>
        </w:tc>
      </w:tr>
      <w:tr w:rsidR="006D198B" w:rsidRPr="006D198B" w:rsidTr="00BA5005">
        <w:trPr>
          <w:trHeight w:val="150"/>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1.3</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Остекление</w:t>
            </w:r>
          </w:p>
        </w:tc>
        <w:tc>
          <w:tcPr>
            <w:tcW w:w="4788" w:type="dxa"/>
          </w:tcPr>
          <w:p w:rsidR="006D198B" w:rsidRPr="006D198B" w:rsidRDefault="006D198B" w:rsidP="006D198B">
            <w:pPr>
              <w:keepLines/>
              <w:widowControl/>
              <w:numPr>
                <w:ilvl w:val="0"/>
                <w:numId w:val="5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1.3.1 Не допускается использование цветного (тонированного</w:t>
            </w:r>
            <w:r w:rsidRPr="006D198B">
              <w:rPr>
                <w:rFonts w:ascii="Times New Roman" w:eastAsia="Roboto" w:hAnsi="Times New Roman" w:cs="Times New Roman"/>
                <w:i/>
              </w:rPr>
              <w:t xml:space="preserve"> </w:t>
            </w:r>
            <w:r w:rsidRPr="006D198B">
              <w:rPr>
                <w:rFonts w:ascii="Times New Roman" w:eastAsia="Roboto" w:hAnsi="Times New Roman" w:cs="Times New Roman"/>
              </w:rPr>
              <w:t xml:space="preserve">в массе), непросматриваемого зеркального остекления.  </w:t>
            </w:r>
          </w:p>
          <w:p w:rsidR="006D198B" w:rsidRPr="006D198B" w:rsidRDefault="006D198B" w:rsidP="006D198B">
            <w:pPr>
              <w:keepLines/>
              <w:widowControl/>
              <w:numPr>
                <w:ilvl w:val="0"/>
                <w:numId w:val="5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1.3.2.Цветовое решение должно осуществляться в нейтральных* и серых оттенках стекла.** </w:t>
            </w:r>
          </w:p>
        </w:tc>
        <w:tc>
          <w:tcPr>
            <w:tcW w:w="6405"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*Нейтральный оттенок стекла – это стекло с максимальной прозрачностью, без искажения цвета.</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**Серые оттенки стекла необходимо подобрать с учетом каталога производителя.</w:t>
            </w:r>
          </w:p>
        </w:tc>
      </w:tr>
      <w:tr w:rsidR="006D198B" w:rsidRPr="006D198B" w:rsidTr="00BA5005">
        <w:trPr>
          <w:trHeight w:val="258"/>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Цоколь</w:t>
            </w:r>
          </w:p>
        </w:tc>
        <w:tc>
          <w:tcPr>
            <w:tcW w:w="4788" w:type="dxa"/>
          </w:tcPr>
          <w:p w:rsidR="006D198B" w:rsidRPr="006D198B" w:rsidRDefault="006D198B" w:rsidP="006D198B">
            <w:pPr>
              <w:keepLines/>
              <w:widowControl/>
              <w:numPr>
                <w:ilvl w:val="0"/>
                <w:numId w:val="5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1.4.1 Предусмотреть цветовое решение, соответствующее колеру стены, примыкающей к цоколю.</w:t>
            </w:r>
          </w:p>
          <w:p w:rsidR="006D198B" w:rsidRPr="006D198B" w:rsidRDefault="006D198B" w:rsidP="006D198B">
            <w:pPr>
              <w:keepLines/>
              <w:widowControl/>
              <w:numPr>
                <w:ilvl w:val="0"/>
                <w:numId w:val="5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1.4.2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7006, 050 50 10, 7039, 100 50 05, 100 50 10, 090 50 20, 1036, 7036, 7002, 7003, 8025, 070 40 10, 7005, 7015, 7024, 8028.</w:t>
            </w:r>
          </w:p>
        </w:tc>
        <w:tc>
          <w:tcPr>
            <w:tcW w:w="6405" w:type="dxa"/>
          </w:tcPr>
          <w:p w:rsidR="006D198B" w:rsidRPr="006D198B" w:rsidRDefault="006D198B" w:rsidP="006D198B">
            <w:pPr>
              <w:keepLines/>
              <w:widowControl/>
              <w:numPr>
                <w:ilvl w:val="0"/>
                <w:numId w:val="5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1.4.3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p w:rsidR="006D198B" w:rsidRPr="006D198B" w:rsidRDefault="006D198B" w:rsidP="006D198B">
            <w:pPr>
              <w:keepLines/>
              <w:widowControl/>
              <w:numPr>
                <w:ilvl w:val="0"/>
                <w:numId w:val="5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1.4.4 При создании архитектурных решений необходимо выполнять стыковку наружных стеновых панелей в тон их отделки. Цветовое решение нащельников на стыках поверхностей должно осуществляться в соответствии с колером отделки этих поверхностей. </w:t>
            </w:r>
          </w:p>
        </w:tc>
      </w:tr>
      <w:tr w:rsidR="006D198B" w:rsidRPr="006D198B" w:rsidTr="00BA5005">
        <w:trPr>
          <w:trHeight w:val="330"/>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1.5</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Кровля</w:t>
            </w:r>
          </w:p>
        </w:tc>
        <w:tc>
          <w:tcPr>
            <w:tcW w:w="4788" w:type="dxa"/>
          </w:tcPr>
          <w:p w:rsidR="006D198B" w:rsidRPr="006D198B" w:rsidRDefault="006D198B" w:rsidP="006D198B">
            <w:pPr>
              <w:keepLines/>
              <w:widowControl/>
              <w:numPr>
                <w:ilvl w:val="0"/>
                <w:numId w:val="5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1.5.1 Цветовое решение должно осуществляться в соответствии с разрешенными к использованию RAL: 7045, 820-5, 7024, 8028, 8011, 7021.</w:t>
            </w:r>
          </w:p>
        </w:tc>
        <w:tc>
          <w:tcPr>
            <w:tcW w:w="6405" w:type="dxa"/>
          </w:tcPr>
          <w:p w:rsidR="006D198B" w:rsidRPr="006D198B" w:rsidRDefault="006D198B" w:rsidP="006D198B">
            <w:pPr>
              <w:keepLines/>
              <w:widowControl/>
              <w:numPr>
                <w:ilvl w:val="0"/>
                <w:numId w:val="5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1.5.2 Все элементы кровли, за исключением функциональных элементов эксплуатируемой кровли (озеленение, детские площадки, террасы и др.), должны выполняться в едином цветовом решении.</w:t>
            </w:r>
          </w:p>
        </w:tc>
      </w:tr>
      <w:tr w:rsidR="006D198B" w:rsidRPr="006D198B" w:rsidTr="00BA5005">
        <w:trPr>
          <w:trHeight w:val="330"/>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1.6</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Элементы входных групп</w:t>
            </w:r>
          </w:p>
        </w:tc>
        <w:tc>
          <w:tcPr>
            <w:tcW w:w="4788" w:type="dxa"/>
          </w:tcPr>
          <w:p w:rsidR="006D198B" w:rsidRPr="006D198B" w:rsidRDefault="006D198B" w:rsidP="006D198B">
            <w:pPr>
              <w:keepLines/>
              <w:widowControl/>
              <w:numPr>
                <w:ilvl w:val="0"/>
                <w:numId w:val="5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1.6.1.  Цветовое решение должно осуществляться в соответствии с разрешенными к использованию RAL: 9010, 150-5, 9001, 160-3, 160-5, 060 90 10, 070 90 10, 060 90 05, 1013, 840-2, 100 80 05, 110 80 10, 120 70 05, 840-1, 120-5, 1015, 310-1, 9002, 080 80 05, 095 80 10, 7044, 7038, 9018, 830-1, 240 80 05, 160 70 05, 060 80 20, 040 80 10, 080 80 10, 070 80 20, 780-4, 080 80 20, 1001, 085 70 20, 060 70 10, 070 70 10, 1019, 050 60 10, 070 90 20, 1014, 1000, 070 80 20, 020 80 05, 180 80 05, 140 80 10, 130 70 10, 180 70 05, 050 70 20, 075 70 20, 340 70 05, 000 65 00, 040 70 10, 360 60 05, 060 60 20, 070 60 30, 7004, 140 60 05, 7030, 7048, 7037, 7001, 7034, 7033, 060 50 30, 050 50 20, 040 50 20, 060 60 05, 070 60 10, 120 60 05, 075 60 20, 070 50 20, </w:t>
            </w:r>
            <w:r w:rsidRPr="006D198B">
              <w:rPr>
                <w:rFonts w:ascii="Times New Roman" w:eastAsia="Roboto" w:hAnsi="Times New Roman" w:cs="Times New Roman"/>
              </w:rPr>
              <w:lastRenderedPageBreak/>
              <w:t>7006, 050 50 10, 7039, 100 50 05, 100 50 10, 090 50 20, 1036, 7036, 7002, 7003, 8025, 070 40 10, 7005, 7015, 7024, 8028.</w:t>
            </w:r>
          </w:p>
        </w:tc>
        <w:tc>
          <w:tcPr>
            <w:tcW w:w="6405" w:type="dxa"/>
          </w:tcPr>
          <w:p w:rsidR="006D198B" w:rsidRPr="006D198B" w:rsidRDefault="006D198B" w:rsidP="006D198B">
            <w:pPr>
              <w:keepLines/>
              <w:widowControl/>
              <w:numPr>
                <w:ilvl w:val="0"/>
                <w:numId w:val="5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1.6.2 При подборе материалов неоднородной текстуры (натуральных – кирпич, гранит и    т. д. и имитирующих натуральные – композитные плиты и т.д.) допускается отклонение от перечня разрешенных RAL. В составе натуральных материалов должны отсутствовать дополнительные цветные пигменты. Колер материалов, имитирующих натуральные, должен совпадать с натуральным цветом этих материалов.</w:t>
            </w:r>
          </w:p>
        </w:tc>
      </w:tr>
      <w:tr w:rsidR="006D198B" w:rsidRPr="006D198B" w:rsidTr="00BA5005">
        <w:trPr>
          <w:trHeight w:val="330"/>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1.7</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Ограждения</w:t>
            </w:r>
          </w:p>
        </w:tc>
        <w:tc>
          <w:tcPr>
            <w:tcW w:w="4788"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1.7.1 Цветовое решение ограждений элементов здания, парапетов, а также ограждений земельного участка должно осуществляться в соответствии с разрешенными к использованию RAL: 9010, 9001, 7032, 9006, 1019, 7004, 7005, 7024, 8028, 6003, 6020, 7016, 8017, 9005.</w:t>
            </w:r>
          </w:p>
        </w:tc>
        <w:tc>
          <w:tcPr>
            <w:tcW w:w="6405" w:type="dxa"/>
          </w:tcPr>
          <w:p w:rsidR="006D198B" w:rsidRPr="006D198B" w:rsidRDefault="006D198B" w:rsidP="006D198B">
            <w:pPr>
              <w:keepLines/>
              <w:widowControl/>
              <w:numPr>
                <w:ilvl w:val="0"/>
                <w:numId w:val="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1.7.2 Цветовое решение ограждений, выполненных из стекла, должно осуществляться в нейтральных* и серых оттенках.**</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*Нейтральный оттенок стекла – это стекло с максимальной прозрачностью, без искажения цвета. </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**Серые оттенки стекла необходимо подобрать с учетом каталога производителя.</w:t>
            </w:r>
          </w:p>
        </w:tc>
      </w:tr>
      <w:tr w:rsidR="006D198B" w:rsidRPr="006D198B" w:rsidTr="00BA5005">
        <w:trPr>
          <w:trHeight w:val="1231"/>
          <w:jc w:val="center"/>
        </w:trPr>
        <w:tc>
          <w:tcPr>
            <w:tcW w:w="423"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w:t>
            </w:r>
          </w:p>
        </w:tc>
        <w:tc>
          <w:tcPr>
            <w:tcW w:w="1275" w:type="dxa"/>
            <w:vMerge w:val="restart"/>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отделоч-ным материа-лам фасадов зданий, строений и соору-жений</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Стены</w:t>
            </w:r>
          </w:p>
        </w:tc>
        <w:tc>
          <w:tcPr>
            <w:tcW w:w="4788" w:type="dxa"/>
          </w:tcPr>
          <w:p w:rsidR="006D198B" w:rsidRPr="006D198B" w:rsidRDefault="006D198B" w:rsidP="006D198B">
            <w:pPr>
              <w:keepLines/>
              <w:widowControl/>
              <w:numPr>
                <w:ilvl w:val="0"/>
                <w:numId w:val="5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2.1.1 Один из материалов должен быть основным и использоваться на большей части площади фасада.</w:t>
            </w:r>
          </w:p>
          <w:p w:rsidR="006D198B" w:rsidRPr="006D198B" w:rsidRDefault="006D198B" w:rsidP="006D198B">
            <w:pPr>
              <w:keepLines/>
              <w:widowControl/>
              <w:numPr>
                <w:ilvl w:val="0"/>
                <w:numId w:val="5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2.1.2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креплением на видимых кляммерах (открытые системы крепления).</w:t>
            </w:r>
          </w:p>
          <w:p w:rsidR="006D198B" w:rsidRPr="006D198B" w:rsidRDefault="006D198B" w:rsidP="006D198B">
            <w:pPr>
              <w:keepLines/>
              <w:widowControl/>
              <w:numPr>
                <w:ilvl w:val="0"/>
                <w:numId w:val="5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2.1.3 Материалы с глянцевой поверхностью (за исключением стекла) должны применяться на меньшей части площади фасада.</w:t>
            </w:r>
          </w:p>
          <w:p w:rsidR="006D198B" w:rsidRPr="006D198B" w:rsidRDefault="006D198B" w:rsidP="006D198B">
            <w:pPr>
              <w:keepLines/>
              <w:widowControl/>
              <w:numPr>
                <w:ilvl w:val="0"/>
                <w:numId w:val="5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2.1.4 Материалы, имитирующие натуральные, должны соответствовать им по фактуре.</w:t>
            </w:r>
          </w:p>
        </w:tc>
        <w:tc>
          <w:tcPr>
            <w:tcW w:w="6405" w:type="dxa"/>
          </w:tcPr>
          <w:p w:rsidR="006D198B" w:rsidRPr="006D198B" w:rsidRDefault="006D198B" w:rsidP="006D198B">
            <w:pPr>
              <w:keepLines/>
              <w:widowControl/>
              <w:numPr>
                <w:ilvl w:val="0"/>
                <w:numId w:val="5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2.1.5 Не допускается окраска поверхностей, облицованных натуральным камнем.</w:t>
            </w:r>
          </w:p>
          <w:p w:rsidR="006D198B" w:rsidRPr="006D198B" w:rsidRDefault="006D198B" w:rsidP="006D198B">
            <w:pPr>
              <w:keepLines/>
              <w:widowControl/>
              <w:numPr>
                <w:ilvl w:val="0"/>
                <w:numId w:val="4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2.1.6 Допускается использовать отличающиеся друг от друга решения для главных и второстепенных фасадов. Решения главного фасада должны дублироваться на второстепенных на глубину не менее 10 метров от грани их стыковки. Основной цвет второстепенного фасада должен соответствовать основному цвету главного фасада.</w:t>
            </w:r>
          </w:p>
          <w:p w:rsidR="006D198B" w:rsidRPr="006D198B" w:rsidRDefault="006D198B" w:rsidP="006D198B">
            <w:pPr>
              <w:keepLines/>
              <w:widowControl/>
              <w:numPr>
                <w:ilvl w:val="0"/>
                <w:numId w:val="59"/>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2.1.7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дерева, металла и бетона), крупные фракции штукатурки «фактурная шуба» и «короед», глянцевые керамогранитные плиты.</w:t>
            </w:r>
          </w:p>
        </w:tc>
      </w:tr>
      <w:tr w:rsidR="006D198B" w:rsidRPr="006D198B" w:rsidTr="00BA5005">
        <w:trPr>
          <w:trHeight w:val="375"/>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2.2</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Окна</w:t>
            </w:r>
          </w:p>
        </w:tc>
        <w:tc>
          <w:tcPr>
            <w:tcW w:w="4788" w:type="dxa"/>
          </w:tcPr>
          <w:p w:rsidR="006D198B" w:rsidRPr="006D198B" w:rsidRDefault="006D198B" w:rsidP="006D198B">
            <w:pPr>
              <w:keepLines/>
              <w:widowControl/>
              <w:numPr>
                <w:ilvl w:val="0"/>
                <w:numId w:val="60"/>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2.2.1 Не допускается облицовка откосов керамической плиткой, а также применение на откосах системы навесного фасада (за исключением системы с использованием панелей, имитирующих натуральные материалы).</w:t>
            </w:r>
          </w:p>
        </w:tc>
        <w:tc>
          <w:tcPr>
            <w:tcW w:w="6405" w:type="dxa"/>
          </w:tcPr>
          <w:p w:rsidR="006D198B" w:rsidRPr="006D198B" w:rsidRDefault="006D198B" w:rsidP="006D198B">
            <w:pPr>
              <w:keepLines/>
              <w:widowControl/>
              <w:numPr>
                <w:ilvl w:val="0"/>
                <w:numId w:val="60"/>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2.2.2 Все элементы окон (за исключением стекла) должны выполняться в едином материале.</w:t>
            </w:r>
          </w:p>
        </w:tc>
      </w:tr>
      <w:tr w:rsidR="006D198B" w:rsidRPr="006D198B" w:rsidTr="00BA5005">
        <w:trPr>
          <w:trHeight w:val="273"/>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2.3</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Остекление</w:t>
            </w:r>
          </w:p>
        </w:tc>
        <w:tc>
          <w:tcPr>
            <w:tcW w:w="4788" w:type="dxa"/>
          </w:tcPr>
          <w:p w:rsidR="006D198B" w:rsidRPr="006D198B" w:rsidRDefault="006D198B" w:rsidP="006D198B">
            <w:pPr>
              <w:keepLines/>
              <w:widowControl/>
              <w:numPr>
                <w:ilvl w:val="0"/>
                <w:numId w:val="6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2.3.1 Не допускается установка дверных заполнений с остеклением менее 70% полотна (за исключением дверных проемов к техническим помещениям).</w:t>
            </w:r>
          </w:p>
        </w:tc>
        <w:tc>
          <w:tcPr>
            <w:tcW w:w="6405" w:type="dxa"/>
          </w:tcPr>
          <w:p w:rsidR="006D198B" w:rsidRPr="006D198B" w:rsidRDefault="006D198B" w:rsidP="006D198B">
            <w:pPr>
              <w:keepLines/>
              <w:widowControl/>
              <w:numPr>
                <w:ilvl w:val="0"/>
                <w:numId w:val="6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2.3.2 Не допускается использование тонированного</w:t>
            </w:r>
            <w:r w:rsidRPr="006D198B">
              <w:rPr>
                <w:rFonts w:ascii="Times New Roman" w:eastAsia="Roboto" w:hAnsi="Times New Roman" w:cs="Times New Roman"/>
                <w:i/>
              </w:rPr>
              <w:t xml:space="preserve"> </w:t>
            </w:r>
            <w:r w:rsidRPr="006D198B">
              <w:rPr>
                <w:rFonts w:ascii="Times New Roman" w:eastAsia="Roboto" w:hAnsi="Times New Roman" w:cs="Times New Roman"/>
              </w:rPr>
              <w:t>в массе, а также непросматриваемого зеркального остекления.</w:t>
            </w:r>
          </w:p>
        </w:tc>
      </w:tr>
      <w:tr w:rsidR="006D198B" w:rsidRPr="006D198B" w:rsidTr="00BA5005">
        <w:trPr>
          <w:trHeight w:val="952"/>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Цоколь</w:t>
            </w:r>
          </w:p>
        </w:tc>
        <w:tc>
          <w:tcPr>
            <w:tcW w:w="4788" w:type="dxa"/>
          </w:tcPr>
          <w:p w:rsidR="006D198B" w:rsidRPr="006D198B" w:rsidRDefault="006D198B" w:rsidP="006D198B">
            <w:pPr>
              <w:keepLines/>
              <w:widowControl/>
              <w:numPr>
                <w:ilvl w:val="0"/>
                <w:numId w:val="6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2.4.1 Один из материалов должен быть основным и использоваться на большей части площади цоколя.</w:t>
            </w:r>
          </w:p>
          <w:p w:rsidR="006D198B" w:rsidRPr="006D198B" w:rsidRDefault="006D198B" w:rsidP="006D198B">
            <w:pPr>
              <w:keepLines/>
              <w:widowControl/>
              <w:numPr>
                <w:ilvl w:val="0"/>
                <w:numId w:val="6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2.4.2 При применении системы навесного фасада не допускается использовать для панелей пропорции менее 1:2. В отделке цоколя не допускается применение материала с креплением на видимых </w:t>
            </w:r>
            <w:r w:rsidRPr="006D198B">
              <w:rPr>
                <w:rFonts w:ascii="Times New Roman" w:eastAsia="Roboto" w:hAnsi="Times New Roman" w:cs="Times New Roman"/>
              </w:rPr>
              <w:lastRenderedPageBreak/>
              <w:t xml:space="preserve">кляммерах (открытые системы крепления). </w:t>
            </w:r>
          </w:p>
          <w:p w:rsidR="006D198B" w:rsidRPr="006D198B" w:rsidRDefault="006D198B" w:rsidP="006D198B">
            <w:pPr>
              <w:keepLines/>
              <w:widowControl/>
              <w:numPr>
                <w:ilvl w:val="0"/>
                <w:numId w:val="6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2.4.3 Материалы с глянцевой поверхностью (за исключением стекла) должны применяться на меньшей части площади цоколя.</w:t>
            </w:r>
          </w:p>
        </w:tc>
        <w:tc>
          <w:tcPr>
            <w:tcW w:w="6405" w:type="dxa"/>
          </w:tcPr>
          <w:p w:rsidR="006D198B" w:rsidRPr="006D198B" w:rsidRDefault="006D198B" w:rsidP="006D198B">
            <w:pPr>
              <w:keepLines/>
              <w:widowControl/>
              <w:numPr>
                <w:ilvl w:val="0"/>
                <w:numId w:val="6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2.4.4 Материалы, имитирующие натуральные, должны соответствовать им по фактуре.</w:t>
            </w:r>
          </w:p>
          <w:p w:rsidR="006D198B" w:rsidRPr="006D198B" w:rsidRDefault="006D198B" w:rsidP="006D198B">
            <w:pPr>
              <w:keepLines/>
              <w:widowControl/>
              <w:numPr>
                <w:ilvl w:val="0"/>
                <w:numId w:val="6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2.4.5 Не допускается окраска поверхностей, облицованных натуральным камнем.</w:t>
            </w:r>
          </w:p>
          <w:p w:rsidR="006D198B" w:rsidRPr="006D198B" w:rsidRDefault="006D198B" w:rsidP="006D198B">
            <w:pPr>
              <w:keepLines/>
              <w:widowControl/>
              <w:numPr>
                <w:ilvl w:val="0"/>
                <w:numId w:val="62"/>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2.4.6 Не допускается использовать: пленку (в том числе самоклеящуюся), асбестоцементный лист, металлический и пластиковый (виниловый) сайдинг, сотовый поликарбонат, ПВХ-панели (за исключением HPL-панелей с имитацией </w:t>
            </w:r>
            <w:r w:rsidRPr="006D198B">
              <w:rPr>
                <w:rFonts w:ascii="Times New Roman" w:eastAsia="Roboto" w:hAnsi="Times New Roman" w:cs="Times New Roman"/>
              </w:rPr>
              <w:lastRenderedPageBreak/>
              <w:t>дерева, металла и бетона), крупные фракции штукатурки «фактурная шуба» и «короед», глянцевые керамогранитные плиты.</w:t>
            </w:r>
          </w:p>
        </w:tc>
      </w:tr>
      <w:tr w:rsidR="006D198B" w:rsidRPr="006D198B" w:rsidTr="00BA5005">
        <w:trPr>
          <w:trHeight w:val="315"/>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2.5</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Кровля</w:t>
            </w:r>
          </w:p>
        </w:tc>
        <w:tc>
          <w:tcPr>
            <w:tcW w:w="4788" w:type="dxa"/>
          </w:tcPr>
          <w:p w:rsidR="006D198B" w:rsidRPr="006D198B" w:rsidRDefault="006D198B" w:rsidP="006D198B">
            <w:pPr>
              <w:keepLines/>
              <w:widowControl/>
              <w:numPr>
                <w:ilvl w:val="0"/>
                <w:numId w:val="6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2.5.1 Не допускается использовать: асбестоцементный лист, пластиковый (виниловый) сайдинг, сотовый или профилированный поликарбонат, ПВХ-панели, шифер, фанеру, вагонку.</w:t>
            </w:r>
          </w:p>
        </w:tc>
        <w:tc>
          <w:tcPr>
            <w:tcW w:w="6405"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r>
      <w:tr w:rsidR="006D198B" w:rsidRPr="006D198B" w:rsidTr="00BA5005">
        <w:trPr>
          <w:trHeight w:val="315"/>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Элементы входных групп</w:t>
            </w:r>
          </w:p>
        </w:tc>
        <w:tc>
          <w:tcPr>
            <w:tcW w:w="4788" w:type="dxa"/>
          </w:tcPr>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2.6.1 Для навесов и козырьков не допускается использовать: асбестоцементный лист, пластиковый (виниловый) сайдинг, поликарбонат (за исключением монолитного), шифер, фанеру, вагонку, ПВХ-панели (за исключением HPL-панелей с имитацией дерева), крупные фракции штукатурки «фактурная шуба» и «короед».</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2.6.2 Материалы, имитирующие натуральные, должны соответствовать им по фактуре.</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2.6.3 Не допускается устройство радиальных козырьков и навесов. </w:t>
            </w:r>
          </w:p>
        </w:tc>
        <w:tc>
          <w:tcPr>
            <w:tcW w:w="6405" w:type="dxa"/>
          </w:tcPr>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2.6.4 Для лестниц, площадок, ступеней не допускается использовать: материалы с классом противоскольжения менее R11, резиновую плитку.</w:t>
            </w:r>
          </w:p>
          <w:p w:rsidR="006D198B" w:rsidRPr="006D198B" w:rsidRDefault="006D198B" w:rsidP="006D198B">
            <w:pPr>
              <w:keepLines/>
              <w:widowControl/>
              <w:numPr>
                <w:ilvl w:val="0"/>
                <w:numId w:val="1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2.6.5 Не допускается окраска поверхностей, облицованных натуральным камнем.</w:t>
            </w:r>
          </w:p>
          <w:p w:rsidR="006D198B" w:rsidRPr="006D198B" w:rsidRDefault="006D198B" w:rsidP="006D198B">
            <w:pPr>
              <w:keepLines/>
              <w:widowControl/>
              <w:numPr>
                <w:ilvl w:val="0"/>
                <w:numId w:val="11"/>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2.6.6 Необходимо предусматривать придверные грязезащитные системы.</w:t>
            </w:r>
          </w:p>
        </w:tc>
      </w:tr>
      <w:tr w:rsidR="006D198B" w:rsidRPr="006D198B" w:rsidTr="00BA5005">
        <w:trPr>
          <w:trHeight w:val="315"/>
          <w:jc w:val="center"/>
        </w:trPr>
        <w:tc>
          <w:tcPr>
            <w:tcW w:w="423"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275" w:type="dxa"/>
            <w:vMerge/>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c>
          <w:tcPr>
            <w:tcW w:w="1701" w:type="dxa"/>
            <w:vAlign w:val="center"/>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2.7</w:t>
            </w:r>
          </w:p>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Ограждения</w:t>
            </w:r>
          </w:p>
        </w:tc>
        <w:tc>
          <w:tcPr>
            <w:tcW w:w="4788" w:type="dxa"/>
          </w:tcPr>
          <w:p w:rsidR="006D198B" w:rsidRPr="006D198B" w:rsidRDefault="006D198B" w:rsidP="006D198B">
            <w:pPr>
              <w:keepLines/>
              <w:widowControl/>
              <w:numPr>
                <w:ilvl w:val="0"/>
                <w:numId w:val="1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2.7.1 Для всех ограждений не допускается использовать: профилированный лист, асбестоцементный лист, металлический и пластиковый (виниловый) сайдинг, поликарбонат, стекломагнезитовые листы, фанеру, вагонку. </w:t>
            </w:r>
          </w:p>
        </w:tc>
        <w:tc>
          <w:tcPr>
            <w:tcW w:w="6405"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p>
        </w:tc>
      </w:tr>
      <w:tr w:rsidR="006D198B" w:rsidRPr="006D198B" w:rsidTr="00BA5005">
        <w:trPr>
          <w:trHeight w:val="579"/>
          <w:jc w:val="center"/>
        </w:trPr>
        <w:tc>
          <w:tcPr>
            <w:tcW w:w="423"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w:t>
            </w:r>
          </w:p>
        </w:tc>
        <w:tc>
          <w:tcPr>
            <w:tcW w:w="2976" w:type="dxa"/>
            <w:gridSpan w:val="2"/>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размещению технического и инженерного оборудования на фасадах зданий, строений и сооружений</w:t>
            </w:r>
          </w:p>
        </w:tc>
        <w:tc>
          <w:tcPr>
            <w:tcW w:w="4788" w:type="dxa"/>
          </w:tcPr>
          <w:p w:rsidR="006D198B" w:rsidRPr="006D198B" w:rsidRDefault="006D198B" w:rsidP="006D198B">
            <w:pPr>
              <w:keepLines/>
              <w:widowControl/>
              <w:numPr>
                <w:ilvl w:val="0"/>
                <w:numId w:val="3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3.1 Элементы систем кондиционирования (наружные блоки систем кондиционирования и вентиляции, отверстия для монтажа бризера), а также антенны должны:</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размещаться упорядоченно, с привязкой к архитектурному решению фасада и единой (вертикальной, горизонтальной) системе осей;</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размещаться с использованием стандартных конструкций крепления и с использованием маскирующих ограждений (решеток, жалюзи, корзин);</w:t>
            </w:r>
          </w:p>
          <w:p w:rsidR="006D198B" w:rsidRPr="006D198B" w:rsidRDefault="006D198B" w:rsidP="006D198B">
            <w:pPr>
              <w:keepLines/>
              <w:widowControl/>
              <w:numPr>
                <w:ilvl w:val="0"/>
                <w:numId w:val="17"/>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оснащаться кабель-каналами, скрытыми за </w:t>
            </w:r>
            <w:r w:rsidRPr="006D198B">
              <w:rPr>
                <w:rFonts w:ascii="Times New Roman" w:eastAsia="Roboto" w:hAnsi="Times New Roman" w:cs="Times New Roman"/>
              </w:rPr>
              <w:lastRenderedPageBreak/>
              <w:t>фасадом или замаскированными в тон колера соответствующей плоскости фасада.</w:t>
            </w:r>
          </w:p>
          <w:p w:rsidR="006D198B" w:rsidRPr="006D198B" w:rsidRDefault="006D198B" w:rsidP="006D198B">
            <w:pPr>
              <w:keepLines/>
              <w:widowControl/>
              <w:numPr>
                <w:ilvl w:val="0"/>
                <w:numId w:val="33"/>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3.2 Размещение элементов систем кондиционирования допускается:</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 кровле объекта (крышные кондиционеры с внутренними воздуховодными каналами);</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нижней части оконных проемов, в окнах подвального этажа без выхода за плоскость фасада;</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простенках между оконными и дверными проемами;</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 второстепенных фасадах, брандмауэрах;</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арочных проемах на высоте не менее 3,0 м от поверхности земли,</w:t>
            </w:r>
          </w:p>
        </w:tc>
        <w:tc>
          <w:tcPr>
            <w:tcW w:w="6405" w:type="dxa"/>
          </w:tcPr>
          <w:p w:rsidR="006D198B" w:rsidRPr="006D198B" w:rsidRDefault="006D198B" w:rsidP="006D198B">
            <w:pPr>
              <w:keepLines/>
              <w:widowControl/>
              <w:numPr>
                <w:ilvl w:val="0"/>
                <w:numId w:val="3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3.3 Размещение элементов систем кондиционирования не допускается:</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на поверхности главных фасадов; </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в оконных и дверных проемах с выступанием за плоскость фасада;</w:t>
            </w:r>
          </w:p>
          <w:p w:rsidR="006D198B" w:rsidRPr="006D198B" w:rsidRDefault="006D198B" w:rsidP="006D198B">
            <w:pPr>
              <w:keepLines/>
              <w:widowControl/>
              <w:numPr>
                <w:ilvl w:val="0"/>
                <w:numId w:val="18"/>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над пешеходными тротуарами.</w:t>
            </w:r>
          </w:p>
          <w:p w:rsidR="006D198B" w:rsidRPr="006D198B" w:rsidRDefault="006D198B" w:rsidP="006D198B">
            <w:pPr>
              <w:keepLines/>
              <w:widowControl/>
              <w:numPr>
                <w:ilvl w:val="0"/>
                <w:numId w:val="16"/>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3.4 Маскирующие ограждения должны иметь окраску, соответствующую одному из колеров элементов здания (стен, элементов окон).</w:t>
            </w:r>
          </w:p>
          <w:p w:rsidR="006D198B" w:rsidRPr="006D198B" w:rsidRDefault="006D198B" w:rsidP="006D198B">
            <w:pPr>
              <w:keepLines/>
              <w:widowControl/>
              <w:numPr>
                <w:ilvl w:val="0"/>
                <w:numId w:val="35"/>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3.5 Цветовое решение элементов системы наружного водоотведения (водосточные трубы, желоба) должно осуществляться в тон соответствующей плоскости стены.</w:t>
            </w:r>
          </w:p>
        </w:tc>
      </w:tr>
      <w:tr w:rsidR="006D198B" w:rsidRPr="006D198B" w:rsidTr="00BA5005">
        <w:trPr>
          <w:trHeight w:val="564"/>
          <w:jc w:val="center"/>
        </w:trPr>
        <w:tc>
          <w:tcPr>
            <w:tcW w:w="423" w:type="dxa"/>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lastRenderedPageBreak/>
              <w:t>4</w:t>
            </w:r>
          </w:p>
        </w:tc>
        <w:tc>
          <w:tcPr>
            <w:tcW w:w="2976" w:type="dxa"/>
            <w:gridSpan w:val="2"/>
          </w:tcPr>
          <w:p w:rsidR="006D198B" w:rsidRPr="006D198B" w:rsidRDefault="006D198B" w:rsidP="00BA5005">
            <w:pPr>
              <w:keepLines/>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Требования к подсветке фасадов зданий, строений и сооружений</w:t>
            </w:r>
          </w:p>
        </w:tc>
        <w:tc>
          <w:tcPr>
            <w:tcW w:w="4788" w:type="dxa"/>
          </w:tcPr>
          <w:p w:rsidR="006D198B" w:rsidRPr="006D198B" w:rsidRDefault="006D198B" w:rsidP="006D198B">
            <w:pPr>
              <w:keepLines/>
              <w:widowControl/>
              <w:numPr>
                <w:ilvl w:val="0"/>
                <w:numId w:val="6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4.1 Входные группы должны иметь освещение. </w:t>
            </w:r>
          </w:p>
          <w:p w:rsidR="006D198B" w:rsidRPr="006D198B" w:rsidRDefault="006D198B" w:rsidP="006D198B">
            <w:pPr>
              <w:keepLines/>
              <w:widowControl/>
              <w:numPr>
                <w:ilvl w:val="0"/>
                <w:numId w:val="6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4.2 Запрещается использовать в подсветке фасадов пиксельную, мигающую подсветку.</w:t>
            </w:r>
          </w:p>
          <w:p w:rsidR="006D198B" w:rsidRPr="006D198B" w:rsidRDefault="006D198B" w:rsidP="006D198B">
            <w:pPr>
              <w:keepLines/>
              <w:widowControl/>
              <w:numPr>
                <w:ilvl w:val="0"/>
                <w:numId w:val="6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4.3 Приборы архитектурной подсветки должны располагаться таким образом, чтобы их выходные отверстия экранировались светозащитными устройствами или не оказывались в центре поля зрения водителей и пешеходов в главных направлениях движения.</w:t>
            </w:r>
          </w:p>
        </w:tc>
        <w:tc>
          <w:tcPr>
            <w:tcW w:w="6405" w:type="dxa"/>
          </w:tcPr>
          <w:p w:rsidR="006D198B" w:rsidRPr="006D198B" w:rsidRDefault="006D198B" w:rsidP="006D198B">
            <w:pPr>
              <w:keepLines/>
              <w:widowControl/>
              <w:numPr>
                <w:ilvl w:val="0"/>
                <w:numId w:val="6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4.4 Подсветка осуществляется белым с цветовой температурой (Тц) в диапазоне 2000-2700 К.</w:t>
            </w:r>
          </w:p>
          <w:p w:rsidR="006D198B" w:rsidRPr="006D198B" w:rsidRDefault="006D198B" w:rsidP="006D198B">
            <w:pPr>
              <w:keepLines/>
              <w:widowControl/>
              <w:numPr>
                <w:ilvl w:val="0"/>
                <w:numId w:val="64"/>
              </w:numPr>
              <w:overflowPunct w:val="0"/>
              <w:autoSpaceDE w:val="0"/>
              <w:autoSpaceDN w:val="0"/>
              <w:adjustRightInd w:val="0"/>
              <w:rPr>
                <w:rFonts w:ascii="Times New Roman" w:eastAsia="Roboto" w:hAnsi="Times New Roman" w:cs="Times New Roman"/>
              </w:rPr>
            </w:pPr>
            <w:r w:rsidRPr="006D198B">
              <w:rPr>
                <w:rFonts w:ascii="Times New Roman" w:eastAsia="Roboto" w:hAnsi="Times New Roman" w:cs="Times New Roman"/>
              </w:rPr>
              <w:t xml:space="preserve">4.5 Не допускается засветка окон жилых помещений, расположенных вблизи зданий, а также камер видеонаблюдения. </w:t>
            </w:r>
          </w:p>
        </w:tc>
      </w:tr>
    </w:tbl>
    <w:p w:rsidR="006D198B" w:rsidRPr="006D198B" w:rsidRDefault="006D198B" w:rsidP="006D198B">
      <w:pPr>
        <w:pStyle w:val="1"/>
        <w:numPr>
          <w:ilvl w:val="0"/>
          <w:numId w:val="0"/>
        </w:numPr>
        <w:tabs>
          <w:tab w:val="left" w:pos="0"/>
        </w:tabs>
        <w:ind w:firstLine="709"/>
        <w:rPr>
          <w:rFonts w:ascii="Times New Roman" w:hAnsi="Times New Roman" w:cs="Times New Roman"/>
          <w:b w:val="0"/>
          <w:bCs w:val="0"/>
          <w:sz w:val="28"/>
          <w:szCs w:val="28"/>
          <w:lang w:eastAsia="zh-CN"/>
        </w:rPr>
      </w:pPr>
      <w:r w:rsidRPr="006D198B">
        <w:rPr>
          <w:rFonts w:ascii="Times New Roman" w:hAnsi="Times New Roman" w:cs="Times New Roman"/>
          <w:sz w:val="28"/>
          <w:szCs w:val="28"/>
          <w:lang w:eastAsia="zh-CN"/>
        </w:rPr>
        <w:br w:type="page"/>
      </w:r>
      <w:bookmarkStart w:id="181" w:name="_Toc183782492"/>
      <w:bookmarkStart w:id="182" w:name="_Toc194046757"/>
      <w:r w:rsidRPr="006D198B">
        <w:rPr>
          <w:rFonts w:ascii="Times New Roman" w:hAnsi="Times New Roman" w:cs="Times New Roman"/>
          <w:b w:val="0"/>
          <w:bCs w:val="0"/>
          <w:sz w:val="28"/>
          <w:szCs w:val="28"/>
        </w:rPr>
        <w:lastRenderedPageBreak/>
        <w:t>2) Изложить часть II. «КАРТА(Ы) ГРАДОСТРОИТЕЛЬНОГО ЗОНИРОВАНИЯ, КАРТА(Ы) ЗОН С ОСОБЫМИ УСЛОВИЯМИ ИСПОЛЬЗОВАНИЯ ТЕРРИТОРИИ</w:t>
      </w:r>
      <w:bookmarkEnd w:id="181"/>
      <w:bookmarkEnd w:id="182"/>
      <w:r w:rsidRPr="006D198B">
        <w:rPr>
          <w:rFonts w:ascii="Times New Roman" w:hAnsi="Times New Roman" w:cs="Times New Roman"/>
          <w:b w:val="0"/>
          <w:bCs w:val="0"/>
          <w:sz w:val="28"/>
          <w:szCs w:val="28"/>
        </w:rPr>
        <w:t>» в следующей редакции:</w:t>
      </w:r>
    </w:p>
    <w:p w:rsidR="006D198B" w:rsidRPr="006D198B" w:rsidRDefault="006D198B" w:rsidP="006D198B">
      <w:pPr>
        <w:pStyle w:val="3"/>
        <w:ind w:firstLine="349"/>
        <w:rPr>
          <w:rFonts w:ascii="Times New Roman" w:hAnsi="Times New Roman" w:cs="Times New Roman"/>
          <w:color w:val="auto"/>
          <w:sz w:val="28"/>
          <w:szCs w:val="28"/>
        </w:rPr>
      </w:pPr>
      <w:bookmarkStart w:id="183" w:name="_Toc194046758"/>
      <w:bookmarkStart w:id="184" w:name="_Toc183782493"/>
      <w:r w:rsidRPr="006D198B">
        <w:rPr>
          <w:rFonts w:ascii="Times New Roman" w:hAnsi="Times New Roman" w:cs="Times New Roman"/>
          <w:color w:val="auto"/>
          <w:sz w:val="28"/>
          <w:szCs w:val="28"/>
        </w:rPr>
        <w:t>«</w:t>
      </w:r>
      <w:bookmarkStart w:id="185" w:name="_Toc202771783"/>
      <w:bookmarkEnd w:id="183"/>
      <w:bookmarkEnd w:id="184"/>
      <w:r w:rsidRPr="006D198B">
        <w:rPr>
          <w:rFonts w:ascii="Times New Roman" w:hAnsi="Times New Roman" w:cs="Times New Roman"/>
          <w:color w:val="auto"/>
          <w:sz w:val="28"/>
          <w:szCs w:val="28"/>
        </w:rPr>
        <w:t>Статья 36. Карта(ы) градостроительного зонирования территории Кухаривского сельского поселения Ейского муниципального района , карта(ы) зон с особыми условиями использования территории.</w:t>
      </w:r>
      <w:bookmarkEnd w:id="185"/>
    </w:p>
    <w:p w:rsidR="006D198B" w:rsidRPr="006D198B" w:rsidRDefault="006D198B" w:rsidP="006D198B">
      <w:pPr>
        <w:rPr>
          <w:rFonts w:ascii="Times New Roman" w:hAnsi="Times New Roman" w:cs="Times New Roman"/>
          <w:sz w:val="28"/>
          <w:szCs w:val="28"/>
          <w:lang w:eastAsia="zh-CN"/>
        </w:rPr>
      </w:pPr>
    </w:p>
    <w:p w:rsidR="006D198B" w:rsidRPr="006D198B" w:rsidRDefault="006D198B" w:rsidP="006D198B">
      <w:pPr>
        <w:rPr>
          <w:rFonts w:ascii="Times New Roman" w:hAnsi="Times New Roman" w:cs="Times New Roman"/>
          <w:sz w:val="28"/>
          <w:szCs w:val="28"/>
          <w:lang w:eastAsia="zh-CN"/>
        </w:rPr>
      </w:pPr>
      <w:r w:rsidRPr="006D198B">
        <w:rPr>
          <w:rFonts w:ascii="Times New Roman" w:hAnsi="Times New Roman" w:cs="Times New Roman"/>
          <w:noProof/>
          <w:lang w:eastAsia="ru-RU"/>
        </w:rPr>
        <w:drawing>
          <wp:inline distT="0" distB="0" distL="0" distR="0">
            <wp:extent cx="7325995" cy="4305935"/>
            <wp:effectExtent l="19050" t="0" r="8255" b="0"/>
            <wp:docPr id="1" name="Изображение 1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Изображение 11"/>
                    <pic:cNvPicPr>
                      <a:picLocks noChangeAspect="1" noChangeArrowheads="1"/>
                    </pic:cNvPicPr>
                  </pic:nvPicPr>
                  <pic:blipFill>
                    <a:blip r:embed="rId34" cstate="print"/>
                    <a:srcRect/>
                    <a:stretch>
                      <a:fillRect/>
                    </a:stretch>
                  </pic:blipFill>
                  <pic:spPr bwMode="auto">
                    <a:xfrm>
                      <a:off x="0" y="0"/>
                      <a:ext cx="7325995" cy="4305935"/>
                    </a:xfrm>
                    <a:prstGeom prst="rect">
                      <a:avLst/>
                    </a:prstGeom>
                    <a:noFill/>
                    <a:ln w="9525" cmpd="sng">
                      <a:noFill/>
                      <a:miter lim="800000"/>
                      <a:headEnd/>
                      <a:tailEnd/>
                    </a:ln>
                    <a:effectLst/>
                  </pic:spPr>
                </pic:pic>
              </a:graphicData>
            </a:graphic>
          </wp:inline>
        </w:drawing>
      </w:r>
    </w:p>
    <w:p w:rsidR="006D198B" w:rsidRPr="006D198B" w:rsidRDefault="006D198B" w:rsidP="006D198B">
      <w:pPr>
        <w:rPr>
          <w:rFonts w:ascii="Times New Roman" w:hAnsi="Times New Roman" w:cs="Times New Roman"/>
          <w:sz w:val="28"/>
          <w:szCs w:val="28"/>
          <w:lang w:eastAsia="zh-CN"/>
        </w:rPr>
      </w:pPr>
      <w:r w:rsidRPr="006D198B">
        <w:rPr>
          <w:rFonts w:ascii="Times New Roman" w:hAnsi="Times New Roman" w:cs="Times New Roman"/>
          <w:noProof/>
          <w:lang w:eastAsia="ru-RU"/>
        </w:rPr>
        <w:lastRenderedPageBreak/>
        <w:drawing>
          <wp:inline distT="0" distB="0" distL="0" distR="0">
            <wp:extent cx="9345930" cy="5497195"/>
            <wp:effectExtent l="19050" t="0" r="7620" b="0"/>
            <wp:docPr id="3" name="Рисунок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4"/>
                    <pic:cNvPicPr>
                      <a:picLocks noChangeAspect="1" noChangeArrowheads="1"/>
                    </pic:cNvPicPr>
                  </pic:nvPicPr>
                  <pic:blipFill>
                    <a:blip r:embed="rId35" cstate="print"/>
                    <a:srcRect/>
                    <a:stretch>
                      <a:fillRect/>
                    </a:stretch>
                  </pic:blipFill>
                  <pic:spPr bwMode="auto">
                    <a:xfrm>
                      <a:off x="0" y="0"/>
                      <a:ext cx="9345930" cy="5497195"/>
                    </a:xfrm>
                    <a:prstGeom prst="rect">
                      <a:avLst/>
                    </a:prstGeom>
                    <a:noFill/>
                    <a:ln w="9525" cmpd="sng">
                      <a:noFill/>
                      <a:miter lim="800000"/>
                      <a:headEnd/>
                      <a:tailEnd/>
                    </a:ln>
                  </pic:spPr>
                </pic:pic>
              </a:graphicData>
            </a:graphic>
          </wp:inline>
        </w:drawing>
      </w:r>
    </w:p>
    <w:p w:rsidR="006D198B" w:rsidRPr="006D198B" w:rsidRDefault="006D198B" w:rsidP="006D198B">
      <w:pPr>
        <w:rPr>
          <w:rFonts w:ascii="Times New Roman" w:hAnsi="Times New Roman" w:cs="Times New Roman"/>
          <w:sz w:val="28"/>
          <w:szCs w:val="28"/>
          <w:lang w:eastAsia="zh-CN"/>
        </w:rPr>
      </w:pPr>
    </w:p>
    <w:p w:rsidR="006D198B" w:rsidRPr="006D198B" w:rsidRDefault="006D198B" w:rsidP="006D198B">
      <w:pPr>
        <w:ind w:firstLine="708"/>
        <w:jc w:val="both"/>
        <w:rPr>
          <w:rFonts w:ascii="Times New Roman" w:eastAsia="Calibri" w:hAnsi="Times New Roman" w:cs="Times New Roman"/>
          <w:sz w:val="28"/>
          <w:szCs w:val="28"/>
        </w:rPr>
      </w:pPr>
      <w:bookmarkStart w:id="186" w:name="_Toc194046759"/>
      <w:bookmarkStart w:id="187" w:name="_Toc183782494"/>
      <w:r w:rsidRPr="006D198B">
        <w:rPr>
          <w:rFonts w:ascii="Times New Roman" w:eastAsia="Calibri" w:hAnsi="Times New Roman" w:cs="Times New Roman"/>
          <w:sz w:val="28"/>
          <w:szCs w:val="28"/>
        </w:rPr>
        <w:t xml:space="preserve">3) изложить </w:t>
      </w:r>
      <w:r w:rsidRPr="006D198B">
        <w:rPr>
          <w:rFonts w:ascii="Times New Roman" w:eastAsia="Calibri" w:hAnsi="Times New Roman" w:cs="Times New Roman"/>
          <w:sz w:val="28"/>
          <w:szCs w:val="28"/>
          <w:lang w:val="zh-CN"/>
        </w:rPr>
        <w:t xml:space="preserve">часть III. </w:t>
      </w:r>
      <w:r w:rsidRPr="006D198B">
        <w:rPr>
          <w:rFonts w:ascii="Times New Roman" w:eastAsia="Calibri" w:hAnsi="Times New Roman" w:cs="Times New Roman"/>
          <w:sz w:val="28"/>
          <w:szCs w:val="28"/>
        </w:rPr>
        <w:t>«</w:t>
      </w:r>
      <w:r w:rsidRPr="006D198B">
        <w:rPr>
          <w:rFonts w:ascii="Times New Roman" w:eastAsia="Calibri" w:hAnsi="Times New Roman" w:cs="Times New Roman"/>
          <w:sz w:val="28"/>
          <w:szCs w:val="28"/>
          <w:lang w:val="zh-CN"/>
        </w:rPr>
        <w:t>ГРАДОСТРОИТЕЛЬНЫЕ РЕГЛАМЕНТЫ</w:t>
      </w:r>
      <w:bookmarkEnd w:id="186"/>
      <w:bookmarkEnd w:id="187"/>
      <w:r w:rsidRPr="006D198B">
        <w:rPr>
          <w:rFonts w:ascii="Times New Roman" w:eastAsia="Calibri" w:hAnsi="Times New Roman" w:cs="Times New Roman"/>
          <w:sz w:val="28"/>
          <w:szCs w:val="28"/>
        </w:rPr>
        <w:t>» в новой редакции:</w:t>
      </w:r>
    </w:p>
    <w:p w:rsidR="006D198B" w:rsidRPr="006D198B" w:rsidRDefault="006D198B" w:rsidP="006D198B">
      <w:pPr>
        <w:pStyle w:val="3"/>
        <w:ind w:firstLine="709"/>
        <w:rPr>
          <w:rFonts w:ascii="Times New Roman" w:eastAsia="Calibri" w:hAnsi="Times New Roman" w:cs="Times New Roman"/>
          <w:color w:val="auto"/>
          <w:sz w:val="28"/>
          <w:szCs w:val="28"/>
          <w:lang w:val="zh-CN"/>
        </w:rPr>
      </w:pPr>
      <w:r w:rsidRPr="006D198B">
        <w:rPr>
          <w:rFonts w:ascii="Times New Roman" w:eastAsia="Calibri" w:hAnsi="Times New Roman" w:cs="Times New Roman"/>
          <w:b w:val="0"/>
          <w:color w:val="auto"/>
          <w:sz w:val="28"/>
          <w:szCs w:val="28"/>
          <w:lang w:eastAsia="zh-CN"/>
        </w:rPr>
        <w:t>«</w:t>
      </w:r>
      <w:bookmarkStart w:id="188" w:name="_Toc174974737"/>
      <w:bookmarkStart w:id="189" w:name="_Toc174544248"/>
      <w:bookmarkStart w:id="190" w:name="_Toc183782495"/>
      <w:bookmarkStart w:id="191" w:name="_Toc202771785"/>
      <w:r w:rsidRPr="006D198B">
        <w:rPr>
          <w:rFonts w:ascii="Times New Roman" w:eastAsia="Calibri" w:hAnsi="Times New Roman" w:cs="Times New Roman"/>
          <w:color w:val="auto"/>
          <w:sz w:val="28"/>
          <w:szCs w:val="28"/>
          <w:lang w:val="zh-CN"/>
        </w:rPr>
        <w:t xml:space="preserve">Статья 37. Виды территориальных зон, выделенных на карте градостроительного зонирования территории </w:t>
      </w:r>
      <w:bookmarkEnd w:id="188"/>
      <w:bookmarkEnd w:id="189"/>
      <w:bookmarkEnd w:id="190"/>
      <w:r w:rsidRPr="006D198B">
        <w:rPr>
          <w:rFonts w:ascii="Times New Roman" w:eastAsia="Calibri" w:hAnsi="Times New Roman" w:cs="Times New Roman"/>
          <w:color w:val="auto"/>
          <w:sz w:val="28"/>
          <w:szCs w:val="28"/>
          <w:lang w:val="zh-CN"/>
        </w:rPr>
        <w:t xml:space="preserve">Кухаривского сельского поселения Ейского муниципального района </w:t>
      </w:r>
      <w:bookmarkEnd w:id="191"/>
    </w:p>
    <w:p w:rsidR="006D198B" w:rsidRPr="006D198B" w:rsidRDefault="006D198B" w:rsidP="006D198B">
      <w:pPr>
        <w:rPr>
          <w:rFonts w:ascii="Times New Roman" w:eastAsia="Calibri" w:hAnsi="Times New Roman" w:cs="Times New Roman"/>
          <w:sz w:val="28"/>
          <w:szCs w:val="28"/>
          <w:lang w:val="zh-CN"/>
        </w:rPr>
      </w:pPr>
    </w:p>
    <w:p w:rsidR="006D198B" w:rsidRPr="006D198B" w:rsidRDefault="006D198B" w:rsidP="006D198B">
      <w:pPr>
        <w:ind w:firstLine="708"/>
        <w:rPr>
          <w:rFonts w:ascii="Times New Roman" w:eastAsia="Calibri" w:hAnsi="Times New Roman" w:cs="Times New Roman"/>
          <w:sz w:val="28"/>
          <w:szCs w:val="28"/>
          <w:lang w:val="zh-CN"/>
        </w:rPr>
      </w:pPr>
      <w:r w:rsidRPr="006D198B">
        <w:rPr>
          <w:rFonts w:ascii="Times New Roman" w:eastAsia="Calibri" w:hAnsi="Times New Roman" w:cs="Times New Roman"/>
          <w:sz w:val="28"/>
          <w:szCs w:val="28"/>
          <w:lang w:val="zh-CN"/>
        </w:rPr>
        <w:lastRenderedPageBreak/>
        <w:t xml:space="preserve">Настоящими Правилами устанавливаются следующие Виды территориальных зон на территории </w:t>
      </w:r>
      <w:r w:rsidRPr="006D198B">
        <w:rPr>
          <w:rFonts w:ascii="Times New Roman" w:eastAsia="Calibri" w:hAnsi="Times New Roman" w:cs="Times New Roman"/>
          <w:bCs/>
          <w:sz w:val="28"/>
          <w:szCs w:val="28"/>
          <w:lang w:val="zh-CN"/>
        </w:rPr>
        <w:t>Кухаривского сельского поселения</w:t>
      </w:r>
      <w:r w:rsidRPr="006D198B">
        <w:rPr>
          <w:rFonts w:ascii="Times New Roman" w:eastAsia="Calibri" w:hAnsi="Times New Roman" w:cs="Times New Roman"/>
          <w:sz w:val="28"/>
          <w:szCs w:val="28"/>
          <w:lang w:val="zh-CN"/>
        </w:rPr>
        <w:t xml:space="preserve">: </w:t>
      </w:r>
    </w:p>
    <w:tbl>
      <w:tblPr>
        <w:tblW w:w="5000" w:type="pct"/>
        <w:tblBorders>
          <w:top w:val="single" w:sz="4" w:space="0" w:color="000000"/>
          <w:left w:val="single" w:sz="4" w:space="0" w:color="000000"/>
          <w:right w:val="single" w:sz="4" w:space="0" w:color="000000"/>
          <w:insideH w:val="single" w:sz="4" w:space="0" w:color="000000"/>
          <w:insideV w:val="single" w:sz="4" w:space="0" w:color="000000"/>
        </w:tblBorders>
        <w:tblLook w:val="0000"/>
      </w:tblPr>
      <w:tblGrid>
        <w:gridCol w:w="756"/>
        <w:gridCol w:w="3341"/>
        <w:gridCol w:w="11200"/>
      </w:tblGrid>
      <w:tr w:rsidR="006D198B" w:rsidRPr="006D198B" w:rsidTr="00BA5005">
        <w:trPr>
          <w:cantSplit/>
        </w:trPr>
        <w:tc>
          <w:tcPr>
            <w:tcW w:w="247" w:type="pct"/>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 п/п</w:t>
            </w:r>
          </w:p>
        </w:tc>
        <w:tc>
          <w:tcPr>
            <w:tcW w:w="1092" w:type="pct"/>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Кодовые обозначения территориальных зон</w:t>
            </w:r>
          </w:p>
        </w:tc>
        <w:tc>
          <w:tcPr>
            <w:tcW w:w="3661" w:type="pct"/>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Наименование территориальных зон</w:t>
            </w:r>
          </w:p>
        </w:tc>
      </w:tr>
    </w:tbl>
    <w:p w:rsidR="006D198B" w:rsidRPr="006D198B" w:rsidRDefault="006D198B" w:rsidP="006D198B">
      <w:pPr>
        <w:rPr>
          <w:rFonts w:ascii="Times New Roman" w:hAnsi="Times New Roman" w:cs="Times New Roman"/>
          <w:sz w:val="2"/>
          <w:szCs w:val="2"/>
          <w:lang w:val="zh-CN" w:eastAsia="zh-CN"/>
        </w:rPr>
      </w:pPr>
    </w:p>
    <w:tbl>
      <w:tblPr>
        <w:tblW w:w="5000" w:type="pct"/>
        <w:tblLook w:val="0000"/>
      </w:tblPr>
      <w:tblGrid>
        <w:gridCol w:w="756"/>
        <w:gridCol w:w="3341"/>
        <w:gridCol w:w="11200"/>
      </w:tblGrid>
      <w:tr w:rsidR="006D198B" w:rsidRPr="006D198B" w:rsidTr="00BA5005">
        <w:trPr>
          <w:cantSplit/>
          <w:tblHeader/>
        </w:trPr>
        <w:tc>
          <w:tcPr>
            <w:tcW w:w="247"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1</w:t>
            </w:r>
          </w:p>
        </w:tc>
        <w:tc>
          <w:tcPr>
            <w:tcW w:w="1092"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bookmarkStart w:id="192" w:name="_Hlk177390969"/>
            <w:r w:rsidRPr="006D198B">
              <w:rPr>
                <w:rFonts w:ascii="Times New Roman" w:hAnsi="Times New Roman" w:cs="Times New Roman"/>
                <w:lang w:eastAsia="zh-CN"/>
              </w:rPr>
              <w:t>2</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3</w:t>
            </w:r>
          </w:p>
        </w:tc>
      </w:tr>
      <w:tr w:rsidR="006D198B" w:rsidRPr="006D198B" w:rsidTr="00BA5005">
        <w:trPr>
          <w:cantSplit/>
        </w:trPr>
        <w:tc>
          <w:tcPr>
            <w:tcW w:w="247" w:type="pct"/>
            <w:tcBorders>
              <w:left w:val="single" w:sz="4" w:space="0" w:color="000000"/>
              <w:bottom w:val="single" w:sz="4" w:space="0" w:color="000000"/>
              <w:right w:val="single" w:sz="4" w:space="0" w:color="000000"/>
            </w:tcBorders>
          </w:tcPr>
          <w:p w:rsidR="006D198B" w:rsidRPr="006D198B" w:rsidRDefault="006D198B" w:rsidP="00BA5005">
            <w:pPr>
              <w:snapToGrid w:val="0"/>
              <w:jc w:val="center"/>
              <w:rPr>
                <w:rFonts w:ascii="Times New Roman" w:eastAsia="Calibri" w:hAnsi="Times New Roman" w:cs="Times New Roman"/>
                <w:caps/>
                <w:lang w:val="zh-CN"/>
              </w:rPr>
            </w:pPr>
          </w:p>
        </w:tc>
        <w:tc>
          <w:tcPr>
            <w:tcW w:w="4753" w:type="pct"/>
            <w:gridSpan w:val="2"/>
            <w:tcBorders>
              <w:left w:val="single" w:sz="4" w:space="0" w:color="000000"/>
              <w:bottom w:val="single" w:sz="4" w:space="0" w:color="000000"/>
              <w:right w:val="single" w:sz="4" w:space="0" w:color="000000"/>
            </w:tcBorders>
            <w:vAlign w:val="center"/>
          </w:tcPr>
          <w:p w:rsidR="006D198B" w:rsidRPr="006D198B" w:rsidRDefault="006D198B" w:rsidP="00BA5005">
            <w:pPr>
              <w:snapToGrid w:val="0"/>
              <w:jc w:val="center"/>
              <w:rPr>
                <w:rFonts w:ascii="Times New Roman" w:eastAsia="Calibri" w:hAnsi="Times New Roman" w:cs="Times New Roman"/>
                <w:caps/>
                <w:lang w:val="zh-CN"/>
              </w:rPr>
            </w:pPr>
            <w:r w:rsidRPr="006D198B">
              <w:rPr>
                <w:rFonts w:ascii="Times New Roman" w:eastAsia="Calibri" w:hAnsi="Times New Roman" w:cs="Times New Roman"/>
                <w:caps/>
                <w:lang w:val="zh-CN"/>
              </w:rPr>
              <w:t>Жилые зоны:</w:t>
            </w:r>
          </w:p>
        </w:tc>
      </w:tr>
      <w:tr w:rsidR="006D198B" w:rsidRPr="006D198B" w:rsidTr="00BA5005">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1</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Ж1</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r w:rsidRPr="006D198B">
              <w:rPr>
                <w:rFonts w:ascii="Times New Roman" w:eastAsia="Tahoma" w:hAnsi="Times New Roman" w:cs="Times New Roman"/>
                <w:lang w:val="zh-CN"/>
              </w:rPr>
              <w:t>Зона застройки индивидуальными жилыми домами</w:t>
            </w:r>
          </w:p>
        </w:tc>
      </w:tr>
      <w:tr w:rsidR="006D198B" w:rsidRPr="006D198B" w:rsidTr="00BA5005">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val="zh-CN" w:eastAsia="zh-CN"/>
              </w:rPr>
            </w:pP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p>
        </w:tc>
      </w:tr>
      <w:tr w:rsidR="006D198B" w:rsidRPr="006D198B" w:rsidTr="00BA5005">
        <w:tc>
          <w:tcPr>
            <w:tcW w:w="247"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jc w:val="center"/>
              <w:rPr>
                <w:rFonts w:ascii="Times New Roman" w:hAnsi="Times New Roman" w:cs="Times New Roman"/>
                <w:caps/>
                <w:lang w:val="zh-CN" w:eastAsia="zh-CN"/>
              </w:rPr>
            </w:pPr>
          </w:p>
        </w:tc>
        <w:tc>
          <w:tcPr>
            <w:tcW w:w="4753" w:type="pct"/>
            <w:gridSpan w:val="2"/>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jc w:val="center"/>
              <w:rPr>
                <w:rFonts w:ascii="Times New Roman" w:hAnsi="Times New Roman" w:cs="Times New Roman"/>
                <w:caps/>
                <w:lang w:val="zh-CN" w:eastAsia="zh-CN"/>
              </w:rPr>
            </w:pPr>
            <w:r w:rsidRPr="006D198B">
              <w:rPr>
                <w:rFonts w:ascii="Times New Roman" w:hAnsi="Times New Roman" w:cs="Times New Roman"/>
                <w:caps/>
                <w:lang w:val="zh-CN" w:eastAsia="zh-CN"/>
              </w:rPr>
              <w:t>ОБЩЕСТВЕННО- ДЕЛОВЫЕ ЗОНЫ:</w:t>
            </w:r>
          </w:p>
        </w:tc>
      </w:tr>
      <w:tr w:rsidR="006D198B" w:rsidRPr="006D198B" w:rsidTr="00BA5005">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2</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ОД2</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lang w:val="zh-CN" w:eastAsia="zh-CN"/>
              </w:rPr>
              <w:t>Многофункциональная общественно-деловая зона</w:t>
            </w:r>
          </w:p>
        </w:tc>
      </w:tr>
      <w:tr w:rsidR="006D198B" w:rsidRPr="006D198B" w:rsidTr="00BA5005">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3</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ОД3.1</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lang w:val="zh-CN" w:eastAsia="zh-CN"/>
              </w:rPr>
              <w:t>Зона специализированной общественной застройки объектами образования и научной деятельности</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4</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ОД3.2</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lang w:val="zh-CN" w:eastAsia="zh-CN"/>
              </w:rPr>
              <w:t>Зона специализированной общественной застройки объектами здравоохранения.</w:t>
            </w:r>
          </w:p>
        </w:tc>
      </w:tr>
      <w:tr w:rsidR="006D198B" w:rsidRPr="006D198B" w:rsidTr="00BA5005">
        <w:trPr>
          <w:cantSplit/>
        </w:trPr>
        <w:tc>
          <w:tcPr>
            <w:tcW w:w="247"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5</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ОД3.3</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r w:rsidRPr="006D198B">
              <w:rPr>
                <w:rFonts w:ascii="Times New Roman" w:eastAsia="Tahoma" w:hAnsi="Times New Roman" w:cs="Times New Roman"/>
                <w:lang w:val="zh-CN"/>
              </w:rPr>
              <w:t>Зона специализированной общественной застройки объектами капитального строительства физической культуры и спорта</w:t>
            </w:r>
          </w:p>
        </w:tc>
      </w:tr>
      <w:tr w:rsidR="006D198B" w:rsidRPr="006D198B" w:rsidTr="00BA5005">
        <w:trPr>
          <w:cantSplit/>
        </w:trPr>
        <w:tc>
          <w:tcPr>
            <w:tcW w:w="247"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6</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ОД3.4</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eastAsia="Tahoma" w:hAnsi="Times New Roman" w:cs="Times New Roman"/>
                <w:lang w:val="zh-CN"/>
              </w:rPr>
            </w:pPr>
            <w:r w:rsidRPr="006D198B">
              <w:rPr>
                <w:rFonts w:ascii="Times New Roman" w:eastAsia="Tahoma" w:hAnsi="Times New Roman" w:cs="Times New Roman"/>
                <w:lang w:val="zh-CN"/>
              </w:rPr>
              <w:t>Зона специализированной общественной застройки объектами культуры и искусства</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7</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ОД4</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lang w:val="zh-CN" w:eastAsia="zh-CN"/>
              </w:rPr>
              <w:t>Зона религиозного использования</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val="zh-CN" w:eastAsia="zh-CN"/>
              </w:rPr>
            </w:pP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p>
        </w:tc>
      </w:tr>
      <w:tr w:rsidR="006D198B" w:rsidRPr="006D198B" w:rsidTr="00BA5005">
        <w:trPr>
          <w:cantSplit/>
        </w:trPr>
        <w:tc>
          <w:tcPr>
            <w:tcW w:w="247"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jc w:val="center"/>
              <w:rPr>
                <w:rFonts w:ascii="Times New Roman" w:hAnsi="Times New Roman" w:cs="Times New Roman"/>
                <w:bCs/>
                <w:caps/>
                <w:lang w:val="zh-CN" w:eastAsia="zh-CN"/>
              </w:rPr>
            </w:pPr>
          </w:p>
        </w:tc>
        <w:tc>
          <w:tcPr>
            <w:tcW w:w="4753" w:type="pct"/>
            <w:gridSpan w:val="2"/>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jc w:val="center"/>
              <w:rPr>
                <w:rFonts w:ascii="Times New Roman" w:hAnsi="Times New Roman" w:cs="Times New Roman"/>
                <w:bCs/>
                <w:caps/>
                <w:lang w:val="zh-CN" w:eastAsia="zh-CN"/>
              </w:rPr>
            </w:pPr>
            <w:r w:rsidRPr="006D198B">
              <w:rPr>
                <w:rFonts w:ascii="Times New Roman" w:hAnsi="Times New Roman" w:cs="Times New Roman"/>
                <w:bCs/>
                <w:caps/>
                <w:lang w:val="zh-CN" w:eastAsia="zh-CN"/>
              </w:rPr>
              <w:t xml:space="preserve">Производственные зоны: </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eastAsia="zh-CN"/>
              </w:rPr>
            </w:pPr>
            <w:r w:rsidRPr="006D198B">
              <w:rPr>
                <w:rFonts w:ascii="Times New Roman" w:hAnsi="Times New Roman" w:cs="Times New Roman"/>
                <w:bCs/>
                <w:lang w:eastAsia="zh-CN"/>
              </w:rPr>
              <w:t>8</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bCs/>
                <w:lang w:val="zh-CN" w:eastAsia="zh-CN"/>
              </w:rPr>
            </w:pPr>
            <w:r w:rsidRPr="006D198B">
              <w:rPr>
                <w:rFonts w:ascii="Times New Roman" w:hAnsi="Times New Roman" w:cs="Times New Roman"/>
                <w:bCs/>
                <w:lang w:val="zh-CN" w:eastAsia="zh-CN"/>
              </w:rPr>
              <w:t>П1.3</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bCs/>
                <w:lang w:val="zh-CN" w:eastAsia="zh-CN"/>
              </w:rPr>
              <w:t>Производственная зона размещения предприятий, производств и объектов III класса опасности</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eastAsia="zh-CN"/>
              </w:rPr>
            </w:pPr>
            <w:r w:rsidRPr="006D198B">
              <w:rPr>
                <w:rFonts w:ascii="Times New Roman" w:hAnsi="Times New Roman" w:cs="Times New Roman"/>
                <w:bCs/>
                <w:lang w:eastAsia="zh-CN"/>
              </w:rPr>
              <w:t>9</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bCs/>
                <w:lang w:eastAsia="zh-CN"/>
              </w:rPr>
            </w:pPr>
            <w:r w:rsidRPr="006D198B">
              <w:rPr>
                <w:rFonts w:ascii="Times New Roman" w:hAnsi="Times New Roman" w:cs="Times New Roman"/>
                <w:bCs/>
                <w:lang w:eastAsia="zh-CN"/>
              </w:rPr>
              <w:t>П1.4</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bCs/>
                <w:lang w:val="zh-CN" w:eastAsia="zh-CN"/>
              </w:rPr>
            </w:pPr>
            <w:r w:rsidRPr="006D198B">
              <w:rPr>
                <w:rFonts w:ascii="Times New Roman" w:hAnsi="Times New Roman" w:cs="Times New Roman"/>
                <w:bCs/>
                <w:lang w:val="zh-CN" w:eastAsia="zh-CN"/>
              </w:rPr>
              <w:t>Производственная зона размещения предприятий, производств и объектов IV класса опасности</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eastAsia="zh-CN"/>
              </w:rPr>
            </w:pPr>
            <w:r w:rsidRPr="006D198B">
              <w:rPr>
                <w:rFonts w:ascii="Times New Roman" w:hAnsi="Times New Roman" w:cs="Times New Roman"/>
                <w:bCs/>
                <w:lang w:eastAsia="zh-CN"/>
              </w:rPr>
              <w:t>10</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bCs/>
                <w:lang w:val="zh-CN" w:eastAsia="zh-CN"/>
              </w:rPr>
            </w:pPr>
            <w:r w:rsidRPr="006D198B">
              <w:rPr>
                <w:rFonts w:ascii="Times New Roman" w:hAnsi="Times New Roman" w:cs="Times New Roman"/>
                <w:bCs/>
                <w:lang w:val="zh-CN" w:eastAsia="zh-CN"/>
              </w:rPr>
              <w:t>П1.5</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bCs/>
                <w:lang w:val="zh-CN" w:eastAsia="zh-CN"/>
              </w:rPr>
            </w:pPr>
            <w:r w:rsidRPr="006D198B">
              <w:rPr>
                <w:rFonts w:ascii="Times New Roman" w:hAnsi="Times New Roman" w:cs="Times New Roman"/>
                <w:bCs/>
                <w:lang w:val="zh-CN" w:eastAsia="zh-CN"/>
              </w:rPr>
              <w:t>Производственная зона размещения предприятий, производств и объектов V класса опасности</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val="zh-CN" w:eastAsia="zh-CN"/>
              </w:rPr>
            </w:pP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bCs/>
                <w:lang w:val="zh-CN" w:eastAsia="zh-CN"/>
              </w:rPr>
            </w:pP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eastAsia="Tahoma" w:hAnsi="Times New Roman" w:cs="Times New Roman"/>
                <w:lang w:val="zh-CN"/>
              </w:rPr>
            </w:pPr>
          </w:p>
        </w:tc>
      </w:tr>
      <w:tr w:rsidR="006D198B" w:rsidRPr="006D198B" w:rsidTr="00BA5005">
        <w:trPr>
          <w:cantSplit/>
        </w:trPr>
        <w:tc>
          <w:tcPr>
            <w:tcW w:w="247"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jc w:val="center"/>
              <w:rPr>
                <w:rFonts w:ascii="Times New Roman" w:hAnsi="Times New Roman" w:cs="Times New Roman"/>
                <w:bCs/>
                <w:caps/>
                <w:lang w:val="zh-CN" w:eastAsia="zh-CN"/>
              </w:rPr>
            </w:pPr>
          </w:p>
        </w:tc>
        <w:tc>
          <w:tcPr>
            <w:tcW w:w="4753" w:type="pct"/>
            <w:gridSpan w:val="2"/>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jc w:val="center"/>
              <w:rPr>
                <w:rFonts w:ascii="Times New Roman" w:hAnsi="Times New Roman" w:cs="Times New Roman"/>
                <w:bCs/>
                <w:caps/>
                <w:lang w:val="zh-CN" w:eastAsia="zh-CN"/>
              </w:rPr>
            </w:pPr>
            <w:r w:rsidRPr="006D198B">
              <w:rPr>
                <w:rFonts w:ascii="Times New Roman" w:hAnsi="Times New Roman" w:cs="Times New Roman"/>
                <w:bCs/>
                <w:caps/>
                <w:lang w:val="zh-CN" w:eastAsia="zh-CN"/>
              </w:rPr>
              <w:t>Зоны инженерной инфраструктуры:</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eastAsia="zh-CN"/>
              </w:rPr>
            </w:pPr>
            <w:r w:rsidRPr="006D198B">
              <w:rPr>
                <w:rFonts w:ascii="Times New Roman" w:hAnsi="Times New Roman" w:cs="Times New Roman"/>
                <w:bCs/>
                <w:lang w:eastAsia="zh-CN"/>
              </w:rPr>
              <w:t>11</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bCs/>
                <w:lang w:val="zh-CN" w:eastAsia="zh-CN"/>
              </w:rPr>
            </w:pPr>
            <w:r w:rsidRPr="006D198B">
              <w:rPr>
                <w:rFonts w:ascii="Times New Roman" w:hAnsi="Times New Roman" w:cs="Times New Roman"/>
                <w:bCs/>
                <w:lang w:val="zh-CN" w:eastAsia="zh-CN"/>
              </w:rPr>
              <w:t>И1</w:t>
            </w: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bCs/>
                <w:lang w:val="zh-CN" w:eastAsia="zh-CN"/>
              </w:rPr>
            </w:pPr>
            <w:r w:rsidRPr="006D198B">
              <w:rPr>
                <w:rFonts w:ascii="Times New Roman" w:hAnsi="Times New Roman" w:cs="Times New Roman"/>
                <w:bCs/>
                <w:lang w:val="zh-CN" w:eastAsia="zh-CN"/>
              </w:rPr>
              <w:t>Зона инженерной инфраструктуры</w:t>
            </w:r>
          </w:p>
        </w:tc>
      </w:tr>
      <w:tr w:rsidR="006D198B" w:rsidRPr="006D198B" w:rsidTr="00BA5005">
        <w:trPr>
          <w:cantSplit/>
        </w:trPr>
        <w:tc>
          <w:tcPr>
            <w:tcW w:w="247"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jc w:val="center"/>
              <w:rPr>
                <w:rFonts w:ascii="Times New Roman" w:hAnsi="Times New Roman" w:cs="Times New Roman"/>
                <w:bCs/>
                <w:caps/>
                <w:lang w:val="zh-CN" w:eastAsia="zh-CN"/>
              </w:rPr>
            </w:pPr>
          </w:p>
        </w:tc>
        <w:tc>
          <w:tcPr>
            <w:tcW w:w="4753" w:type="pct"/>
            <w:gridSpan w:val="2"/>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jc w:val="center"/>
              <w:rPr>
                <w:rFonts w:ascii="Times New Roman" w:hAnsi="Times New Roman" w:cs="Times New Roman"/>
                <w:bCs/>
                <w:lang w:val="zh-CN" w:eastAsia="zh-CN"/>
              </w:rPr>
            </w:pPr>
            <w:r w:rsidRPr="006D198B">
              <w:rPr>
                <w:rFonts w:ascii="Times New Roman" w:hAnsi="Times New Roman" w:cs="Times New Roman"/>
                <w:bCs/>
                <w:caps/>
                <w:lang w:val="zh-CN" w:eastAsia="zh-CN"/>
              </w:rPr>
              <w:t>Зоны транспортной инфраструктуры:</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eastAsia="zh-CN"/>
              </w:rPr>
            </w:pPr>
            <w:r w:rsidRPr="006D198B">
              <w:rPr>
                <w:rFonts w:ascii="Times New Roman" w:hAnsi="Times New Roman" w:cs="Times New Roman"/>
                <w:bCs/>
                <w:lang w:val="zh-CN" w:eastAsia="zh-CN"/>
              </w:rPr>
              <w:t>1</w:t>
            </w:r>
            <w:r w:rsidRPr="006D198B">
              <w:rPr>
                <w:rFonts w:ascii="Times New Roman" w:hAnsi="Times New Roman" w:cs="Times New Roman"/>
                <w:bCs/>
                <w:lang w:eastAsia="zh-CN"/>
              </w:rPr>
              <w:t>2</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bCs/>
                <w:lang w:val="zh-CN" w:eastAsia="zh-CN"/>
              </w:rPr>
            </w:pPr>
            <w:r w:rsidRPr="006D198B">
              <w:rPr>
                <w:rFonts w:ascii="Times New Roman" w:hAnsi="Times New Roman" w:cs="Times New Roman"/>
                <w:bCs/>
                <w:lang w:val="zh-CN" w:eastAsia="zh-CN"/>
              </w:rPr>
              <w:t>Т1.1</w:t>
            </w: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bCs/>
                <w:lang w:val="zh-CN" w:eastAsia="zh-CN"/>
              </w:rPr>
            </w:pPr>
            <w:r w:rsidRPr="006D198B">
              <w:rPr>
                <w:rFonts w:ascii="Times New Roman" w:hAnsi="Times New Roman" w:cs="Times New Roman"/>
                <w:bCs/>
                <w:lang w:val="zh-CN" w:eastAsia="zh-CN"/>
              </w:rPr>
              <w:t>Зона транспортной инфраструктуры</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eastAsia="zh-CN"/>
              </w:rPr>
            </w:pPr>
            <w:r w:rsidRPr="006D198B">
              <w:rPr>
                <w:rFonts w:ascii="Times New Roman" w:hAnsi="Times New Roman" w:cs="Times New Roman"/>
                <w:bCs/>
                <w:lang w:eastAsia="zh-CN"/>
              </w:rPr>
              <w:t>13</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bCs/>
                <w:lang w:val="zh-CN" w:eastAsia="zh-CN"/>
              </w:rPr>
            </w:pPr>
            <w:r w:rsidRPr="006D198B">
              <w:rPr>
                <w:rFonts w:ascii="Times New Roman" w:hAnsi="Times New Roman" w:cs="Times New Roman"/>
                <w:bCs/>
                <w:lang w:val="zh-CN" w:eastAsia="zh-CN"/>
              </w:rPr>
              <w:t>УДС1</w:t>
            </w: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bCs/>
                <w:lang w:val="zh-CN" w:eastAsia="zh-CN"/>
              </w:rPr>
            </w:pPr>
            <w:r w:rsidRPr="006D198B">
              <w:rPr>
                <w:rFonts w:ascii="Times New Roman" w:hAnsi="Times New Roman" w:cs="Times New Roman"/>
                <w:bCs/>
                <w:lang w:val="zh-CN" w:eastAsia="zh-CN"/>
              </w:rPr>
              <w:t>Зона улично-дорожной сети</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val="zh-CN" w:eastAsia="zh-CN"/>
              </w:rPr>
            </w:pP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bCs/>
                <w:lang w:val="zh-CN" w:eastAsia="zh-CN"/>
              </w:rPr>
            </w:pP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bCs/>
                <w:lang w:val="zh-CN" w:eastAsia="zh-CN"/>
              </w:rPr>
            </w:pPr>
          </w:p>
        </w:tc>
      </w:tr>
      <w:tr w:rsidR="006D198B" w:rsidRPr="006D198B" w:rsidTr="00BA5005">
        <w:trPr>
          <w:cantSplit/>
        </w:trPr>
        <w:tc>
          <w:tcPr>
            <w:tcW w:w="247"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jc w:val="center"/>
              <w:rPr>
                <w:rFonts w:ascii="Times New Roman" w:hAnsi="Times New Roman" w:cs="Times New Roman"/>
                <w:bCs/>
                <w:caps/>
                <w:lang w:val="zh-CN" w:eastAsia="zh-CN"/>
              </w:rPr>
            </w:pPr>
          </w:p>
        </w:tc>
        <w:tc>
          <w:tcPr>
            <w:tcW w:w="4753" w:type="pct"/>
            <w:gridSpan w:val="2"/>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jc w:val="center"/>
              <w:rPr>
                <w:rFonts w:ascii="Times New Roman" w:hAnsi="Times New Roman" w:cs="Times New Roman"/>
                <w:bCs/>
                <w:caps/>
                <w:lang w:val="zh-CN" w:eastAsia="zh-CN"/>
              </w:rPr>
            </w:pPr>
            <w:r w:rsidRPr="006D198B">
              <w:rPr>
                <w:rFonts w:ascii="Times New Roman" w:hAnsi="Times New Roman" w:cs="Times New Roman"/>
                <w:bCs/>
                <w:caps/>
                <w:lang w:val="zh-CN" w:eastAsia="zh-CN"/>
              </w:rPr>
              <w:t>Зоны сельскохозяйственного использования:</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14</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СХ2</w:t>
            </w: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lang w:val="zh-CN" w:eastAsia="zh-CN"/>
              </w:rPr>
              <w:t>Зона сельскохозяйственных предприятий</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15</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СХ</w:t>
            </w:r>
            <w:r w:rsidRPr="006D198B">
              <w:rPr>
                <w:rFonts w:ascii="Times New Roman" w:hAnsi="Times New Roman" w:cs="Times New Roman"/>
                <w:lang w:eastAsia="zh-CN"/>
              </w:rPr>
              <w:t>2.</w:t>
            </w:r>
            <w:r w:rsidRPr="006D198B">
              <w:rPr>
                <w:rFonts w:ascii="Times New Roman" w:hAnsi="Times New Roman" w:cs="Times New Roman"/>
                <w:lang w:val="zh-CN" w:eastAsia="zh-CN"/>
              </w:rPr>
              <w:t>1</w:t>
            </w: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lang w:val="zh-CN" w:eastAsia="zh-CN"/>
              </w:rPr>
            </w:pPr>
            <w:r w:rsidRPr="006D198B">
              <w:rPr>
                <w:rFonts w:ascii="Times New Roman" w:eastAsia="Tahoma" w:hAnsi="Times New Roman" w:cs="Times New Roman"/>
                <w:lang w:val="zh-CN"/>
              </w:rPr>
              <w:t>Зона сельскохозяйственных предприятий  обьектов сельскохозяйственной авиации</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16</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СХУ1</w:t>
            </w: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lang w:val="zh-CN" w:eastAsia="zh-CN"/>
              </w:rPr>
              <w:t>Зона сельскохозяйственных угодий в составе земель сельскохозяйственного назначения</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val="zh-CN" w:eastAsia="zh-CN"/>
              </w:rPr>
            </w:pP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lang w:val="zh-CN" w:eastAsia="zh-CN"/>
              </w:rPr>
            </w:pPr>
          </w:p>
        </w:tc>
      </w:tr>
      <w:tr w:rsidR="006D198B" w:rsidRPr="006D198B" w:rsidTr="00BA5005">
        <w:trPr>
          <w:cantSplit/>
        </w:trPr>
        <w:tc>
          <w:tcPr>
            <w:tcW w:w="247"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jc w:val="center"/>
              <w:rPr>
                <w:rFonts w:ascii="Times New Roman" w:hAnsi="Times New Roman" w:cs="Times New Roman"/>
                <w:bCs/>
                <w:caps/>
                <w:lang w:val="zh-CN" w:eastAsia="zh-CN"/>
              </w:rPr>
            </w:pPr>
          </w:p>
        </w:tc>
        <w:tc>
          <w:tcPr>
            <w:tcW w:w="4753" w:type="pct"/>
            <w:gridSpan w:val="2"/>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jc w:val="center"/>
              <w:rPr>
                <w:rFonts w:ascii="Times New Roman" w:hAnsi="Times New Roman" w:cs="Times New Roman"/>
                <w:bCs/>
                <w:caps/>
                <w:lang w:val="zh-CN" w:eastAsia="zh-CN"/>
              </w:rPr>
            </w:pPr>
            <w:r w:rsidRPr="006D198B">
              <w:rPr>
                <w:rFonts w:ascii="Times New Roman" w:hAnsi="Times New Roman" w:cs="Times New Roman"/>
                <w:bCs/>
                <w:caps/>
                <w:lang w:val="zh-CN" w:eastAsia="zh-CN"/>
              </w:rPr>
              <w:t>Зоны рекреационного назначения:</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17</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ОП1</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lang w:val="zh-CN" w:eastAsia="zh-CN"/>
              </w:rPr>
              <w:t>Зона зелёных насаждений общего пользования</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18</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ЗО1</w:t>
            </w: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lang w:val="zh-CN" w:eastAsia="zh-CN"/>
              </w:rPr>
              <w:t>Зона отдыха</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val="zh-CN" w:eastAsia="zh-CN"/>
              </w:rPr>
            </w:pP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val="zh-CN" w:eastAsia="zh-CN"/>
              </w:rPr>
            </w:pPr>
          </w:p>
        </w:tc>
        <w:tc>
          <w:tcPr>
            <w:tcW w:w="4753" w:type="pct"/>
            <w:gridSpan w:val="2"/>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bCs/>
                <w:caps/>
                <w:lang w:val="zh-CN" w:eastAsia="zh-CN"/>
              </w:rPr>
              <w:t>Зоны военных объектов и иныХ режимных территорий:</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eastAsia="zh-CN"/>
              </w:rPr>
            </w:pPr>
            <w:r w:rsidRPr="006D198B">
              <w:rPr>
                <w:rFonts w:ascii="Times New Roman" w:hAnsi="Times New Roman" w:cs="Times New Roman"/>
                <w:bCs/>
                <w:lang w:eastAsia="zh-CN"/>
              </w:rPr>
              <w:t>19</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bCs/>
                <w:lang w:val="zh-CN" w:eastAsia="zh-CN"/>
              </w:rPr>
            </w:pPr>
            <w:r w:rsidRPr="006D198B">
              <w:rPr>
                <w:rFonts w:ascii="Times New Roman" w:hAnsi="Times New Roman" w:cs="Times New Roman"/>
                <w:bCs/>
                <w:lang w:val="zh-CN" w:eastAsia="zh-CN"/>
              </w:rPr>
              <w:t>РТ1</w:t>
            </w: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bCs/>
                <w:lang w:val="zh-CN" w:eastAsia="zh-CN"/>
              </w:rPr>
            </w:pPr>
            <w:r w:rsidRPr="006D198B">
              <w:rPr>
                <w:rFonts w:ascii="Times New Roman" w:hAnsi="Times New Roman" w:cs="Times New Roman"/>
                <w:bCs/>
                <w:lang w:val="zh-CN" w:eastAsia="zh-CN"/>
              </w:rPr>
              <w:t>Зона режимных территорий</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val="zh-CN" w:eastAsia="zh-CN"/>
              </w:rPr>
            </w:pP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p>
        </w:tc>
        <w:tc>
          <w:tcPr>
            <w:tcW w:w="3661" w:type="pct"/>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rPr>
                <w:rFonts w:ascii="Times New Roman" w:hAnsi="Times New Roman" w:cs="Times New Roman"/>
                <w:lang w:val="zh-CN" w:eastAsia="zh-CN"/>
              </w:rPr>
            </w:pPr>
          </w:p>
        </w:tc>
      </w:tr>
      <w:tr w:rsidR="006D198B" w:rsidRPr="006D198B" w:rsidTr="00BA5005">
        <w:trPr>
          <w:cantSplit/>
        </w:trPr>
        <w:tc>
          <w:tcPr>
            <w:tcW w:w="247"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jc w:val="center"/>
              <w:rPr>
                <w:rFonts w:ascii="Times New Roman" w:hAnsi="Times New Roman" w:cs="Times New Roman"/>
                <w:caps/>
                <w:lang w:val="zh-CN" w:eastAsia="zh-CN"/>
              </w:rPr>
            </w:pPr>
          </w:p>
        </w:tc>
        <w:tc>
          <w:tcPr>
            <w:tcW w:w="4753" w:type="pct"/>
            <w:gridSpan w:val="2"/>
            <w:tcBorders>
              <w:top w:val="single" w:sz="4" w:space="0" w:color="000000"/>
              <w:left w:val="single" w:sz="4" w:space="0" w:color="000000"/>
              <w:bottom w:val="single" w:sz="4" w:space="0" w:color="000000"/>
              <w:right w:val="single" w:sz="4" w:space="0" w:color="000000"/>
            </w:tcBorders>
            <w:vAlign w:val="center"/>
          </w:tcPr>
          <w:p w:rsidR="006D198B" w:rsidRPr="006D198B" w:rsidRDefault="006D198B" w:rsidP="00BA5005">
            <w:pPr>
              <w:snapToGrid w:val="0"/>
              <w:jc w:val="center"/>
              <w:rPr>
                <w:rFonts w:ascii="Times New Roman" w:hAnsi="Times New Roman" w:cs="Times New Roman"/>
                <w:caps/>
                <w:lang w:val="zh-CN" w:eastAsia="zh-CN"/>
              </w:rPr>
            </w:pPr>
            <w:r w:rsidRPr="006D198B">
              <w:rPr>
                <w:rFonts w:ascii="Times New Roman" w:hAnsi="Times New Roman" w:cs="Times New Roman"/>
                <w:caps/>
                <w:lang w:val="zh-CN" w:eastAsia="zh-CN"/>
              </w:rPr>
              <w:t>Зоны специального назначения:</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lang w:eastAsia="zh-CN"/>
              </w:rPr>
            </w:pPr>
            <w:r w:rsidRPr="006D198B">
              <w:rPr>
                <w:rFonts w:ascii="Times New Roman" w:hAnsi="Times New Roman" w:cs="Times New Roman"/>
                <w:lang w:eastAsia="zh-CN"/>
              </w:rPr>
              <w:t>20</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lang w:val="zh-CN" w:eastAsia="zh-CN"/>
              </w:rPr>
              <w:t>К1</w:t>
            </w: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lang w:val="zh-CN" w:eastAsia="zh-CN"/>
              </w:rPr>
              <w:t>Зона ритуальной деятельности</w:t>
            </w:r>
          </w:p>
        </w:tc>
      </w:tr>
      <w:tr w:rsidR="006D198B" w:rsidRPr="006D198B" w:rsidTr="00BA5005">
        <w:trPr>
          <w:cantSplit/>
        </w:trPr>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eastAsia="zh-CN"/>
              </w:rPr>
            </w:pPr>
            <w:r w:rsidRPr="006D198B">
              <w:rPr>
                <w:rFonts w:ascii="Times New Roman" w:hAnsi="Times New Roman" w:cs="Times New Roman"/>
                <w:bCs/>
                <w:lang w:eastAsia="zh-CN"/>
              </w:rPr>
              <w:t>21</w:t>
            </w: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lang w:val="zh-CN" w:eastAsia="zh-CN"/>
              </w:rPr>
            </w:pPr>
            <w:r w:rsidRPr="006D198B">
              <w:rPr>
                <w:rFonts w:ascii="Times New Roman" w:hAnsi="Times New Roman" w:cs="Times New Roman"/>
                <w:bCs/>
                <w:lang w:val="zh-CN" w:eastAsia="zh-CN"/>
              </w:rPr>
              <w:t>ОС1</w:t>
            </w: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lang w:val="zh-CN" w:eastAsia="zh-CN"/>
              </w:rPr>
            </w:pPr>
            <w:r w:rsidRPr="006D198B">
              <w:rPr>
                <w:rFonts w:ascii="Times New Roman" w:hAnsi="Times New Roman" w:cs="Times New Roman"/>
                <w:bCs/>
                <w:lang w:val="zh-CN" w:eastAsia="zh-CN"/>
              </w:rPr>
              <w:t>Зона озелененных территорий специального назначения</w:t>
            </w:r>
          </w:p>
        </w:tc>
      </w:tr>
      <w:tr w:rsidR="006D198B" w:rsidRPr="006D198B" w:rsidTr="00BA5005">
        <w:tc>
          <w:tcPr>
            <w:tcW w:w="247" w:type="pct"/>
            <w:tcBorders>
              <w:top w:val="single" w:sz="4" w:space="0" w:color="000000"/>
              <w:left w:val="single" w:sz="4" w:space="0" w:color="000000"/>
              <w:bottom w:val="single" w:sz="4" w:space="0" w:color="000000"/>
            </w:tcBorders>
          </w:tcPr>
          <w:p w:rsidR="006D198B" w:rsidRPr="006D198B" w:rsidRDefault="006D198B" w:rsidP="00BA5005">
            <w:pPr>
              <w:snapToGrid w:val="0"/>
              <w:jc w:val="center"/>
              <w:rPr>
                <w:rFonts w:ascii="Times New Roman" w:hAnsi="Times New Roman" w:cs="Times New Roman"/>
                <w:bCs/>
                <w:lang w:val="zh-CN" w:eastAsia="zh-CN"/>
              </w:rPr>
            </w:pPr>
          </w:p>
        </w:tc>
        <w:tc>
          <w:tcPr>
            <w:tcW w:w="1092" w:type="pct"/>
            <w:tcBorders>
              <w:top w:val="single" w:sz="4" w:space="0" w:color="000000"/>
              <w:left w:val="single" w:sz="4" w:space="0" w:color="000000"/>
              <w:bottom w:val="single" w:sz="4" w:space="0" w:color="000000"/>
            </w:tcBorders>
            <w:vAlign w:val="center"/>
          </w:tcPr>
          <w:p w:rsidR="006D198B" w:rsidRPr="006D198B" w:rsidRDefault="006D198B" w:rsidP="00BA5005">
            <w:pPr>
              <w:snapToGrid w:val="0"/>
              <w:jc w:val="center"/>
              <w:rPr>
                <w:rFonts w:ascii="Times New Roman" w:hAnsi="Times New Roman" w:cs="Times New Roman"/>
                <w:bCs/>
                <w:lang w:val="zh-CN" w:eastAsia="zh-CN"/>
              </w:rPr>
            </w:pPr>
          </w:p>
        </w:tc>
        <w:tc>
          <w:tcPr>
            <w:tcW w:w="3661" w:type="pct"/>
            <w:tcBorders>
              <w:top w:val="single" w:sz="4" w:space="0" w:color="000000"/>
              <w:left w:val="single" w:sz="4" w:space="0" w:color="000000"/>
              <w:bottom w:val="single" w:sz="4" w:space="0" w:color="000000"/>
              <w:right w:val="single" w:sz="4" w:space="0" w:color="000000"/>
            </w:tcBorders>
          </w:tcPr>
          <w:p w:rsidR="006D198B" w:rsidRPr="006D198B" w:rsidRDefault="006D198B" w:rsidP="00BA5005">
            <w:pPr>
              <w:snapToGrid w:val="0"/>
              <w:rPr>
                <w:rFonts w:ascii="Times New Roman" w:hAnsi="Times New Roman" w:cs="Times New Roman"/>
                <w:bCs/>
                <w:lang w:val="zh-CN" w:eastAsia="zh-CN"/>
              </w:rPr>
            </w:pPr>
          </w:p>
        </w:tc>
      </w:tr>
      <w:bookmarkEnd w:id="192"/>
    </w:tbl>
    <w:p w:rsidR="006D198B" w:rsidRPr="006D198B" w:rsidRDefault="006D198B" w:rsidP="006D198B">
      <w:pPr>
        <w:rPr>
          <w:rFonts w:ascii="Times New Roman" w:hAnsi="Times New Roman" w:cs="Times New Roman"/>
          <w:b/>
          <w:bCs/>
          <w:sz w:val="28"/>
          <w:szCs w:val="28"/>
          <w:lang w:val="zh-CN"/>
        </w:rPr>
      </w:pPr>
      <w:r w:rsidRPr="006D198B">
        <w:rPr>
          <w:rFonts w:ascii="Times New Roman" w:eastAsia="Tahoma" w:hAnsi="Times New Roman" w:cs="Times New Roman"/>
          <w:lang w:val="zh-CN"/>
        </w:rPr>
        <w:br w:type="page"/>
      </w:r>
      <w:bookmarkStart w:id="193" w:name="_Toc202771786"/>
      <w:r w:rsidRPr="006D198B">
        <w:rPr>
          <w:rFonts w:ascii="Times New Roman" w:eastAsia="Tahoma" w:hAnsi="Times New Roman" w:cs="Times New Roman"/>
          <w:b/>
          <w:bCs/>
          <w:sz w:val="28"/>
          <w:szCs w:val="28"/>
          <w:lang w:val="zh-CN"/>
        </w:rPr>
        <w:lastRenderedPageBreak/>
        <w:t>1. Зона застройки индивидуальными жилыми домами (Ж1)</w:t>
      </w:r>
      <w:bookmarkEnd w:id="193"/>
    </w:p>
    <w:p w:rsidR="006D198B" w:rsidRPr="006D198B" w:rsidRDefault="006D198B" w:rsidP="006D198B">
      <w:pPr>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Зона Ж1 выделена для обеспечения правовых, социальных, культурных, бытовых условий формирования жилых районов из отдельно стоящих индивидуальных, малоэтажных блокированных жилых домов усадебного типа, а также с минимально разрешенным набором услуг местного значения.</w:t>
      </w:r>
    </w:p>
    <w:p w:rsidR="006D198B" w:rsidRPr="006D198B" w:rsidRDefault="006D198B" w:rsidP="006D198B">
      <w:pPr>
        <w:rPr>
          <w:rFonts w:ascii="Times New Roman" w:eastAsia="Calibri" w:hAnsi="Times New Roman" w:cs="Times New Roman"/>
          <w:sz w:val="28"/>
          <w:szCs w:val="28"/>
          <w:lang w:val="zh-CN"/>
        </w:rPr>
      </w:pPr>
    </w:p>
    <w:p w:rsidR="006D198B" w:rsidRPr="006D198B" w:rsidRDefault="006D198B" w:rsidP="006D198B">
      <w:pPr>
        <w:keepNext/>
        <w:keepLines/>
        <w:spacing w:before="200"/>
        <w:jc w:val="both"/>
        <w:outlineLvl w:val="1"/>
        <w:rPr>
          <w:rFonts w:ascii="Times New Roman" w:hAnsi="Times New Roman" w:cs="Times New Roman"/>
          <w:b/>
          <w:bCs/>
          <w:sz w:val="28"/>
          <w:szCs w:val="28"/>
          <w:lang w:val="zh-CN" w:eastAsia="zh-CN"/>
        </w:rPr>
      </w:pPr>
      <w:bookmarkStart w:id="194" w:name="_Toc194046762"/>
      <w:bookmarkStart w:id="195" w:name="_Toc202771787"/>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194"/>
      <w:bookmarkEnd w:id="195"/>
    </w:p>
    <w:tbl>
      <w:tblPr>
        <w:tblStyle w:val="150"/>
        <w:tblW w:w="0" w:type="auto"/>
        <w:tblBorders>
          <w:bottom w:val="none" w:sz="0" w:space="0" w:color="auto"/>
        </w:tblBorders>
        <w:tblLayout w:type="fixed"/>
        <w:tblLook w:val="0000"/>
      </w:tblPr>
      <w:tblGrid>
        <w:gridCol w:w="458"/>
        <w:gridCol w:w="1916"/>
        <w:gridCol w:w="1352"/>
        <w:gridCol w:w="3975"/>
        <w:gridCol w:w="7008"/>
      </w:tblGrid>
      <w:tr w:rsidR="006D198B" w:rsidRPr="006D198B" w:rsidTr="00BA5005">
        <w:trPr>
          <w:tblHeader/>
        </w:trPr>
        <w:tc>
          <w:tcPr>
            <w:tcW w:w="458" w:type="dxa"/>
          </w:tcPr>
          <w:p w:rsidR="006D198B" w:rsidRPr="006D198B" w:rsidRDefault="006D198B" w:rsidP="00BA5005">
            <w:pPr>
              <w:jc w:val="center"/>
              <w:rPr>
                <w:rFonts w:ascii="Times New Roman" w:hAnsi="Times New Roman" w:cs="Times New Roman"/>
                <w:b/>
                <w:lang w:eastAsia="zh-CN"/>
              </w:rPr>
            </w:pPr>
            <w:r w:rsidRPr="006D198B">
              <w:rPr>
                <w:rFonts w:ascii="Times New Roman" w:eastAsia="Tahoma" w:hAnsi="Times New Roman" w:cs="Times New Roman"/>
                <w:b/>
              </w:rPr>
              <w:t>№ п</w:t>
            </w:r>
          </w:p>
          <w:p w:rsidR="006D198B" w:rsidRPr="006D198B" w:rsidRDefault="006D198B" w:rsidP="00BA5005">
            <w:pPr>
              <w:jc w:val="center"/>
              <w:rPr>
                <w:rFonts w:ascii="Times New Roman" w:hAnsi="Times New Roman" w:cs="Times New Roman"/>
                <w:b/>
                <w:lang w:eastAsia="zh-CN"/>
              </w:rPr>
            </w:pPr>
            <w:r w:rsidRPr="006D198B">
              <w:rPr>
                <w:rFonts w:ascii="Times New Roman" w:eastAsia="Tahoma" w:hAnsi="Times New Roman" w:cs="Times New Roman"/>
                <w:b/>
              </w:rPr>
              <w:t>/</w:t>
            </w:r>
          </w:p>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w:t>
            </w:r>
          </w:p>
        </w:tc>
        <w:tc>
          <w:tcPr>
            <w:tcW w:w="1916" w:type="dxa"/>
          </w:tcPr>
          <w:p w:rsidR="006D198B" w:rsidRPr="006D198B" w:rsidRDefault="006D198B" w:rsidP="00BA5005">
            <w:pPr>
              <w:jc w:val="center"/>
              <w:rPr>
                <w:rFonts w:ascii="Times New Roman" w:eastAsia="Tahoma" w:hAnsi="Times New Roman" w:cs="Times New Roman"/>
                <w:b/>
              </w:rPr>
            </w:pPr>
            <w:r w:rsidRPr="006D198B">
              <w:rPr>
                <w:rFonts w:ascii="Times New Roman" w:eastAsia="Tahoma" w:hAnsi="Times New Roman" w:cs="Times New Roman"/>
                <w:b/>
              </w:rPr>
              <w:t>Наимено-</w:t>
            </w:r>
          </w:p>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вание вида разрешенного использо-вания</w:t>
            </w:r>
          </w:p>
        </w:tc>
        <w:tc>
          <w:tcPr>
            <w:tcW w:w="135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7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700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456"/>
        <w:gridCol w:w="1950"/>
        <w:gridCol w:w="1290"/>
        <w:gridCol w:w="4012"/>
        <w:gridCol w:w="7001"/>
      </w:tblGrid>
      <w:tr w:rsidR="006D198B" w:rsidRPr="006D198B" w:rsidTr="00BA5005">
        <w:trPr>
          <w:tblHeader/>
        </w:trPr>
        <w:tc>
          <w:tcPr>
            <w:tcW w:w="45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5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29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4012"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700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45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5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Для индивидуально-го жилищного строительства</w:t>
            </w:r>
          </w:p>
        </w:tc>
        <w:tc>
          <w:tcPr>
            <w:tcW w:w="129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2.1</w:t>
            </w:r>
          </w:p>
        </w:tc>
        <w:tc>
          <w:tcPr>
            <w:tcW w:w="40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жилого дома (отдельно стоящего здания количеством надземных этажей не более чем три, высотой не более двадцати метров, которое состоит из комнат и помещений вспомогательного использования, предназначенных для удовлетворения гражданами бытовых и иных нужд, связанных с их проживанием в таком здании, не предназначенного для раздела на самостоятельные объекты недвижимости); выращивание сельскохозяйственных культур; размещение гаражей для собственных нужд и хозяйственных построек </w:t>
            </w:r>
          </w:p>
        </w:tc>
        <w:tc>
          <w:tcPr>
            <w:tcW w:w="70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w:t>
            </w:r>
            <w:r w:rsidRPr="006D198B">
              <w:rPr>
                <w:rFonts w:ascii="Times New Roman" w:eastAsia="Tahoma" w:hAnsi="Times New Roman" w:cs="Times New Roman"/>
              </w:rPr>
              <w:br/>
              <w:t xml:space="preserve"> - 500 кв.м - для вновь образуемых земельных участков;</w:t>
            </w:r>
            <w:r w:rsidRPr="006D198B">
              <w:rPr>
                <w:rFonts w:ascii="Times New Roman" w:eastAsia="Tahoma" w:hAnsi="Times New Roman" w:cs="Times New Roman"/>
              </w:rPr>
              <w:br/>
              <w:t xml:space="preserve"> - 500 кв.м - для существующих земельных участков;</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минимальная площадь земельных участков при разделе, объединении, перераспределении существующего земельного участка - 500 кв.м.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Минимальная протяженность стороны земельного участка (протяженность стороны участка, расположенной вдоль красной линии) – 15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 минимальные отступы от границы земельного участка до: жилых зданий – 3 м; - минимальный отступ от границ соседнего участка до вспомогательных строений (бани, гаражи и других)  – 1 м; - построек для содержания скота и птицы (а также надворных туалетов) – 4 м.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 1,0 м - для одноэтажного жилого дома; 1,5 м - для двухэтажного жилого дома; 2,0 м - для трехэтажного жилого дома, при условии, что расстояние до расположенного на соседнем земельном участке жилого дома не менее 6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 или 2 этажа с возможностью использования мансардного этажа.</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13 м - с углом наклона кровли более 15 градусов, предельная высота зданий, строений, сооружений с углом наклона кровли до            15 градусов -10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r w:rsidRPr="006D198B">
              <w:rPr>
                <w:rFonts w:ascii="Times New Roman" w:eastAsia="Tahoma" w:hAnsi="Times New Roman" w:cs="Times New Roman"/>
              </w:rPr>
              <w:br/>
              <w:t>- максимальная общая площадь объектов вспомогательного назначения (за исключением навесов)- не более 50% от общей площади объекта индивидуального жилищного строительства</w:t>
            </w:r>
            <w:r w:rsidRPr="006D198B">
              <w:rPr>
                <w:rFonts w:ascii="Times New Roman" w:eastAsia="Tahoma" w:hAnsi="Times New Roman" w:cs="Times New Roman"/>
              </w:rPr>
              <w:br/>
              <w:t xml:space="preserve">- максимальное количество объектов индивидуального жилищного строительства в границах земельного участка -1, за исключением  существующих объектов, реконструкция которых возможна без уменьшения их не соответствия предельным параметрам разрешенного строительства.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40%</w:t>
            </w:r>
            <w:r w:rsidRPr="006D198B">
              <w:rPr>
                <w:rFonts w:ascii="Times New Roman" w:eastAsia="Tahoma" w:hAnsi="Times New Roman" w:cs="Times New Roman"/>
              </w:rPr>
              <w:br/>
              <w:t xml:space="preserve">- 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 Максимальное количество этажей для гаражей и подсобных сооружений (хозяйственных построек) –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1 этаж. 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r w:rsidRPr="006D198B">
              <w:rPr>
                <w:rFonts w:ascii="Times New Roman" w:eastAsia="Tahoma" w:hAnsi="Times New Roman" w:cs="Times New Roman"/>
              </w:rPr>
              <w:b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45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5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Малоэтажная многоквартир-ная жилая застройка</w:t>
            </w:r>
          </w:p>
        </w:tc>
        <w:tc>
          <w:tcPr>
            <w:tcW w:w="129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2.1.1</w:t>
            </w:r>
          </w:p>
        </w:tc>
        <w:tc>
          <w:tcPr>
            <w:tcW w:w="40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малоэтажных многоквартирных домов (многоквартирные дома высотой до 4 этажей, включая мансардный); обустройство спортивных и детских площадок, площадок для отдыха; размещение объектов обслуживания жилой застройки во встроенных, пристроенных и встроенно-пристроенных помещениях малоэтажного многоквартирного дома, если общая площадь таких помещений в малоэтажном многоквартирном доме не составляет более 15% общей площади помещений дома </w:t>
            </w: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1000 кв.м.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15000 кв.м.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Минимальная протяженность стороны земельного участка (протяженность стороны участка, расположенной вдоль красной линии) – 15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 В сложившейся существующей застройке возможно размещение объектов капитального строительства по фасадной границе земельного участка или по линии сложившейся существующей застройки.</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 бытовые разрывы между длинными сторонами секционных жилых зданий высотой 2 - 3 этажа должны быть не менее 15 м, а между зданиями высотой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4 этажа - не менее 20 м, между длинными сторонами и торцами этих же зданий с окнами из жилых комнат - не менее 10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4 этажа.</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20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15%.</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коэффициент использования территории – 0,4; максимальный коэффициент использования территории – 0,8. Минимальная площадь участка для объектов инженерного обеспечения и объектов вспомогательного инженерного назначения от 1 кв. м</w:t>
            </w:r>
            <w:r w:rsidRPr="006D198B">
              <w:rPr>
                <w:rFonts w:ascii="Times New Roman" w:eastAsia="Tahoma" w:hAnsi="Times New Roman" w:cs="Times New Roman"/>
              </w:rPr>
              <w:br/>
              <w:t>На территории малоэтажной жилой застройки следует предусматривать 100-процентную обеспеченность местами для хранения и парковки легковых автомобилей, мотоциклов, мопедов</w:t>
            </w:r>
            <w:r w:rsidRPr="006D198B">
              <w:rPr>
                <w:rFonts w:ascii="Times New Roman" w:eastAsia="Tahoma" w:hAnsi="Times New Roman" w:cs="Times New Roman"/>
              </w:rPr>
              <w:br/>
              <w:t>Разработка документации по планировке территории осуществляться до выдачи разрешений на строительство жилых объектов</w:t>
            </w:r>
            <w:r w:rsidRPr="006D198B">
              <w:rPr>
                <w:rFonts w:ascii="Times New Roman" w:eastAsia="Tahoma" w:hAnsi="Times New Roman" w:cs="Times New Roman"/>
              </w:rPr>
              <w:b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45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5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Для ведения личного подсобного хозяйства (приусадебный земельный участок)</w:t>
            </w:r>
          </w:p>
        </w:tc>
        <w:tc>
          <w:tcPr>
            <w:tcW w:w="129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2.2</w:t>
            </w:r>
          </w:p>
        </w:tc>
        <w:tc>
          <w:tcPr>
            <w:tcW w:w="40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жилого дома, указанного в описании вида разрешенного использования с кодом 2.1; производство сельскохозяйственной продукции; размещение гаража и иных вспомогательных сооружений; содержание сельскохозяйственных животных </w:t>
            </w: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w:t>
            </w:r>
            <w:r w:rsidRPr="006D198B">
              <w:rPr>
                <w:rFonts w:ascii="Times New Roman" w:eastAsia="Tahoma" w:hAnsi="Times New Roman" w:cs="Times New Roman"/>
              </w:rPr>
              <w:br/>
              <w:t xml:space="preserve"> - 1000 кв.м - для вновь образуемых земельных участков;</w:t>
            </w:r>
            <w:r w:rsidRPr="006D198B">
              <w:rPr>
                <w:rFonts w:ascii="Times New Roman" w:eastAsia="Tahoma" w:hAnsi="Times New Roman" w:cs="Times New Roman"/>
              </w:rPr>
              <w:br/>
              <w:t xml:space="preserve"> - 1000 кв.м - для существующих земельных участков; минимальная площадь земельных участков при разделе, объединении, перераспределении существующего земельного участка - 1000 кв.м.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Минимальная протяженность стороны земельного участка (протяженность стороны участка, расположенной вдоль красной линии) – 15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 минимальные отступы от границы земельного участка до: жилых зданий – 3 м; - минимальный отступ от границ соседнего участка до вспомогательных строений (бани, гаражи и других)  – 1 м; - построек для содержания скота и птицы (а также надворных туалетов) – 4 м. В сложившейся застройке, при ширине земельного участка 12 метров и менее, для строительства жилого дома минимальный отступ от границы соседнего участка составляет не менее: 1,0 м - для одноэтажного жилого дома; 1,5 м - для двухэтажного жилого дома; 2,0 м - для трехэтажного жилого дома, при условии, что расстояние до расположенного на соседнем земельном участке жилого дома не менее 6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 или 2 этажа с возможностью использования мансардного этажа.</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13 м - с углом наклона кровли более 15 градусов, предельная высота зданий, строений, сооружений с углом наклона кровли до 15 градусов -10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раздел земельных участков площадью 1,5 га и более, предусматривающих строительство объектов индивидуального жилищного строительства или объектов блокированной жилой застройки, возможно только при наличии утвержденной документации по планировке территории</w:t>
            </w:r>
            <w:r w:rsidRPr="006D198B">
              <w:rPr>
                <w:rFonts w:ascii="Times New Roman" w:eastAsia="Tahoma" w:hAnsi="Times New Roman" w:cs="Times New Roman"/>
              </w:rPr>
              <w:br/>
              <w:t>- максимальная общая площадь объектов вспомогательного назначения (за исключением навесов)- не более 50% от общей площади объекта индивидуального жилищного строительства</w:t>
            </w:r>
            <w:r w:rsidRPr="006D198B">
              <w:rPr>
                <w:rFonts w:ascii="Times New Roman" w:eastAsia="Tahoma" w:hAnsi="Times New Roman" w:cs="Times New Roman"/>
              </w:rPr>
              <w:br/>
              <w:t>- максимальное количество объектов индивидуального жилищного строительства в границах земельного участка -1, за исключением  существующих объектов, реконструкция которых возможна без уменьшения их не соответствия предельным параметрам разрешенного строительства. Максимальный процент застройки в границах земельного участка – 40%</w:t>
            </w:r>
            <w:r w:rsidRPr="006D198B">
              <w:rPr>
                <w:rFonts w:ascii="Times New Roman" w:eastAsia="Tahoma" w:hAnsi="Times New Roman" w:cs="Times New Roman"/>
              </w:rPr>
              <w:br/>
              <w:t xml:space="preserve">- размещение жилого дома по линии сложившейся застройки допускается в условиях реконструкции по ранее сложившейся линии застройки вдоль фронта улицы (проезда), в границах одного земельного участка. Исключение составляют случаи, при которых земельные участки, предоставлялись в соответствии с документацией по планировке территории, утвержденной в установленном порядке. Максимальное количество этажей для гаражей и подсобных сооружений (хозяйственных построек)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этаж. 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w:t>
            </w:r>
            <w:r w:rsidRPr="006D198B">
              <w:rPr>
                <w:rFonts w:ascii="Times New Roman" w:eastAsia="Tahoma" w:hAnsi="Times New Roman" w:cs="Times New Roman"/>
              </w:rPr>
              <w:br/>
              <w:t>- максимальный процент застройки подземной части – не регламентируется.</w:t>
            </w:r>
          </w:p>
        </w:tc>
      </w:tr>
      <w:tr w:rsidR="006D198B" w:rsidRPr="006D198B" w:rsidTr="00BA5005">
        <w:tc>
          <w:tcPr>
            <w:tcW w:w="45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195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Блокированная жилая застройка</w:t>
            </w:r>
          </w:p>
        </w:tc>
        <w:tc>
          <w:tcPr>
            <w:tcW w:w="129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2.3</w:t>
            </w:r>
          </w:p>
        </w:tc>
        <w:tc>
          <w:tcPr>
            <w:tcW w:w="40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жилого дома, блокированного с другим жилым домом (другими жилыми домами) в одном ряду общей боковой стеной (общими боковыми стенами) без проемов и имеющего отдельный выход на земельный участок; разведение декоративных и плодовых деревьев, овощных и ягодных культур; размещение гаражей для собственных нужд и иных вспомогательных сооружений; обустройство спортивных и детских площадок, площадок для отдыха</w:t>
            </w: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 кв.м.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w:t>
            </w:r>
            <w:r w:rsidRPr="006D198B">
              <w:rPr>
                <w:rFonts w:ascii="Times New Roman" w:eastAsia="Tahoma" w:hAnsi="Times New Roman" w:cs="Times New Roman"/>
              </w:rPr>
              <w:br/>
              <w:t xml:space="preserve"> - 2500 кв.м - под одним домом блокированной застройки;</w:t>
            </w:r>
            <w:r w:rsidRPr="006D198B">
              <w:rPr>
                <w:rFonts w:ascii="Times New Roman" w:eastAsia="Tahoma" w:hAnsi="Times New Roman" w:cs="Times New Roman"/>
              </w:rPr>
              <w:br/>
              <w:t xml:space="preserve"> - 5000 кв.м - под несколькими домами  блокированной застройки.</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Минимальная протяженность стороны земельного участка (протяженность стороны участка, расположенной вдоль красной линии) – 6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 за исключением блокировки жилых домов, в таких случаях блокированные дома располагаются по границе общей стеной (без проемов) с отступом 0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20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раздел земельных участков площадью 1,5 га и более, предусматривающих строительство объектов блокированной жилой застройки, возможно только при наличии утвержденной документации по планировке территории</w:t>
            </w:r>
            <w:r w:rsidRPr="006D198B">
              <w:rPr>
                <w:rFonts w:ascii="Times New Roman" w:eastAsia="Tahoma" w:hAnsi="Times New Roman" w:cs="Times New Roman"/>
              </w:rPr>
              <w:br/>
            </w:r>
            <w:r w:rsidRPr="006D198B">
              <w:rPr>
                <w:rFonts w:ascii="Times New Roman" w:eastAsia="Tahoma" w:hAnsi="Times New Roman" w:cs="Times New Roman"/>
              </w:rPr>
              <w:lastRenderedPageBreak/>
              <w:t>- коэффициент использования территории -0.8-1.6</w:t>
            </w:r>
            <w:r w:rsidRPr="006D198B">
              <w:rPr>
                <w:rFonts w:ascii="Times New Roman" w:eastAsia="Tahoma" w:hAnsi="Times New Roman" w:cs="Times New Roman"/>
              </w:rPr>
              <w:br/>
              <w:t>Минимальные отступы от границы земельного участка до: хозяйственных построек – 1 м; построек для содержания скота и птицы (а также надворных туалетов) – 4 м.,  максимальное количество этажей для гаражей и подсобных сооружений (хозяйственных построек) – 1 этаж</w:t>
            </w:r>
            <w:r w:rsidRPr="006D198B">
              <w:rPr>
                <w:rFonts w:ascii="Times New Roman" w:eastAsia="Tahoma" w:hAnsi="Times New Roman" w:cs="Times New Roman"/>
              </w:rPr>
              <w:br/>
              <w:t>- максимальная высота гаражей и подсобных сооружений (хозяйственных построек) от уровня земли до верха конька кровли – 6 метров, высота помещения не менее 2.4 м; -максимальная общая площадь объектов вспомогательного назначения (за исключением навесов)- не более 50%от общей площади объекта жилищного строительства</w:t>
            </w:r>
            <w:r w:rsidRPr="006D198B">
              <w:rPr>
                <w:rFonts w:ascii="Times New Roman" w:eastAsia="Tahoma" w:hAnsi="Times New Roman" w:cs="Times New Roman"/>
              </w:rPr>
              <w:br/>
              <w:t>- максимальный процент застройки подземной части – не регламентируется.</w:t>
            </w:r>
          </w:p>
        </w:tc>
      </w:tr>
      <w:tr w:rsidR="006D198B" w:rsidRPr="006D198B" w:rsidTr="00BA5005">
        <w:tc>
          <w:tcPr>
            <w:tcW w:w="45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5</w:t>
            </w:r>
          </w:p>
        </w:tc>
        <w:tc>
          <w:tcPr>
            <w:tcW w:w="195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29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40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 кв.м.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 - за исключением линейных объектов.</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 за исключением линейных объектов.</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456" w:type="dxa"/>
            <w:vMerge/>
          </w:tcPr>
          <w:p w:rsidR="006D198B" w:rsidRPr="006D198B" w:rsidRDefault="006D198B" w:rsidP="00BA5005">
            <w:pPr>
              <w:rPr>
                <w:rFonts w:ascii="Times New Roman" w:eastAsia="Calibri" w:hAnsi="Times New Roman" w:cs="Times New Roman"/>
              </w:rPr>
            </w:pPr>
          </w:p>
        </w:tc>
        <w:tc>
          <w:tcPr>
            <w:tcW w:w="1950" w:type="dxa"/>
            <w:vMerge/>
          </w:tcPr>
          <w:p w:rsidR="006D198B" w:rsidRPr="006D198B" w:rsidRDefault="006D198B" w:rsidP="00BA5005">
            <w:pPr>
              <w:rPr>
                <w:rFonts w:ascii="Times New Roman" w:eastAsia="Calibri" w:hAnsi="Times New Roman" w:cs="Times New Roman"/>
              </w:rPr>
            </w:pPr>
          </w:p>
        </w:tc>
        <w:tc>
          <w:tcPr>
            <w:tcW w:w="1290" w:type="dxa"/>
            <w:vMerge/>
          </w:tcPr>
          <w:p w:rsidR="006D198B" w:rsidRPr="006D198B" w:rsidRDefault="006D198B" w:rsidP="00BA5005">
            <w:pPr>
              <w:jc w:val="center"/>
              <w:rPr>
                <w:rFonts w:ascii="Times New Roman" w:eastAsia="Calibri" w:hAnsi="Times New Roman" w:cs="Times New Roman"/>
              </w:rPr>
            </w:pPr>
          </w:p>
        </w:tc>
        <w:tc>
          <w:tcPr>
            <w:tcW w:w="4012" w:type="dxa"/>
            <w:vMerge/>
          </w:tcPr>
          <w:p w:rsidR="006D198B" w:rsidRPr="006D198B" w:rsidRDefault="006D198B" w:rsidP="00BA5005">
            <w:pPr>
              <w:rPr>
                <w:rFonts w:ascii="Times New Roman" w:eastAsia="Calibri" w:hAnsi="Times New Roman" w:cs="Times New Roman"/>
              </w:rPr>
            </w:pPr>
          </w:p>
        </w:tc>
        <w:tc>
          <w:tcPr>
            <w:tcW w:w="70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 - за исключением линейных объектов.</w:t>
            </w:r>
          </w:p>
        </w:tc>
      </w:tr>
      <w:tr w:rsidR="006D198B" w:rsidRPr="006D198B" w:rsidTr="00BA5005">
        <w:tc>
          <w:tcPr>
            <w:tcW w:w="45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19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29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401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70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45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19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Улично-дорожная </w:t>
            </w:r>
            <w:r w:rsidRPr="006D198B">
              <w:rPr>
                <w:rFonts w:ascii="Times New Roman" w:eastAsia="Tahoma" w:hAnsi="Times New Roman" w:cs="Times New Roman"/>
              </w:rPr>
              <w:lastRenderedPageBreak/>
              <w:t>сеть</w:t>
            </w:r>
          </w:p>
        </w:tc>
        <w:tc>
          <w:tcPr>
            <w:tcW w:w="129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12.0.1</w:t>
            </w:r>
          </w:p>
        </w:tc>
        <w:tc>
          <w:tcPr>
            <w:tcW w:w="401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улично-дорожной </w:t>
            </w:r>
            <w:r w:rsidRPr="006D198B">
              <w:rPr>
                <w:rFonts w:ascii="Times New Roman" w:eastAsia="Tahoma" w:hAnsi="Times New Roman" w:cs="Times New Roman"/>
              </w:rPr>
              <w:lastRenderedPageBreak/>
              <w:t xml:space="preserve">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7001"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45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8</w:t>
            </w:r>
          </w:p>
        </w:tc>
        <w:tc>
          <w:tcPr>
            <w:tcW w:w="19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29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401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7001"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jc w:val="both"/>
        <w:outlineLvl w:val="1"/>
        <w:rPr>
          <w:rFonts w:ascii="Times New Roman" w:hAnsi="Times New Roman" w:cs="Times New Roman"/>
          <w:b/>
          <w:bCs/>
          <w:sz w:val="28"/>
          <w:szCs w:val="28"/>
          <w:lang w:val="zh-CN"/>
        </w:rPr>
      </w:pPr>
      <w:bookmarkStart w:id="196" w:name="_Toc202771788"/>
      <w:bookmarkStart w:id="197" w:name="_Toc194046763"/>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196"/>
      <w:bookmarkEnd w:id="197"/>
    </w:p>
    <w:p w:rsidR="006D198B" w:rsidRPr="006D198B" w:rsidRDefault="006D198B" w:rsidP="006D198B">
      <w:pPr>
        <w:rPr>
          <w:rFonts w:ascii="Times New Roman" w:eastAsia="Calibri" w:hAnsi="Times New Roman" w:cs="Times New Roman"/>
          <w:sz w:val="28"/>
          <w:szCs w:val="28"/>
          <w:lang w:val="zh-CN"/>
        </w:rPr>
      </w:pPr>
    </w:p>
    <w:p w:rsidR="006D198B" w:rsidRPr="006D198B" w:rsidRDefault="006D198B" w:rsidP="006D198B">
      <w:pPr>
        <w:keepNext/>
        <w:keepLines/>
        <w:spacing w:before="200"/>
        <w:jc w:val="both"/>
        <w:outlineLvl w:val="1"/>
        <w:rPr>
          <w:rFonts w:ascii="Times New Roman" w:hAnsi="Times New Roman" w:cs="Times New Roman"/>
          <w:b/>
          <w:bCs/>
          <w:sz w:val="28"/>
          <w:szCs w:val="28"/>
          <w:lang w:val="zh-CN" w:eastAsia="zh-CN"/>
        </w:rPr>
      </w:pPr>
      <w:bookmarkStart w:id="198" w:name="_Toc194046764"/>
      <w:bookmarkStart w:id="199" w:name="_Toc202771789"/>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198"/>
      <w:bookmarkEnd w:id="199"/>
    </w:p>
    <w:tbl>
      <w:tblPr>
        <w:tblStyle w:val="150"/>
        <w:tblW w:w="0" w:type="auto"/>
        <w:tblBorders>
          <w:bottom w:val="none" w:sz="0" w:space="0" w:color="auto"/>
        </w:tblBorders>
        <w:tblLook w:val="0000"/>
      </w:tblPr>
      <w:tblGrid>
        <w:gridCol w:w="560"/>
        <w:gridCol w:w="1897"/>
        <w:gridCol w:w="1334"/>
        <w:gridCol w:w="4015"/>
        <w:gridCol w:w="6903"/>
      </w:tblGrid>
      <w:tr w:rsidR="006D198B" w:rsidRPr="006D198B" w:rsidTr="00BA5005">
        <w:trPr>
          <w:tblHeader/>
        </w:trPr>
        <w:tc>
          <w:tcPr>
            <w:tcW w:w="560" w:type="dxa"/>
          </w:tcPr>
          <w:p w:rsidR="006D198B" w:rsidRPr="006D198B" w:rsidRDefault="006D198B" w:rsidP="00BA5005">
            <w:pPr>
              <w:jc w:val="center"/>
              <w:rPr>
                <w:rFonts w:ascii="Times New Roman" w:hAnsi="Times New Roman" w:cs="Times New Roman"/>
                <w:b/>
                <w:lang w:eastAsia="zh-CN"/>
              </w:rPr>
            </w:pPr>
            <w:r w:rsidRPr="006D198B">
              <w:rPr>
                <w:rFonts w:ascii="Times New Roman" w:eastAsia="Tahoma" w:hAnsi="Times New Roman" w:cs="Times New Roman"/>
                <w:b/>
              </w:rPr>
              <w:t>№ п/</w:t>
            </w:r>
          </w:p>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w:t>
            </w:r>
          </w:p>
        </w:tc>
        <w:tc>
          <w:tcPr>
            <w:tcW w:w="189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334" w:type="dxa"/>
          </w:tcPr>
          <w:p w:rsidR="006D198B" w:rsidRPr="006D198B" w:rsidRDefault="006D198B" w:rsidP="00BA5005">
            <w:pPr>
              <w:jc w:val="center"/>
              <w:rPr>
                <w:rFonts w:ascii="Times New Roman" w:eastAsia="Tahoma" w:hAnsi="Times New Roman" w:cs="Times New Roman"/>
                <w:b/>
              </w:rPr>
            </w:pPr>
            <w:r w:rsidRPr="006D198B">
              <w:rPr>
                <w:rFonts w:ascii="Times New Roman" w:eastAsia="Tahoma" w:hAnsi="Times New Roman" w:cs="Times New Roman"/>
                <w:b/>
              </w:rPr>
              <w:t>Код вида разрешен-</w:t>
            </w:r>
          </w:p>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ного использо-вания</w:t>
            </w:r>
          </w:p>
        </w:tc>
        <w:tc>
          <w:tcPr>
            <w:tcW w:w="401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903" w:type="dxa"/>
          </w:tcPr>
          <w:p w:rsidR="006D198B" w:rsidRPr="006D198B" w:rsidRDefault="006D198B" w:rsidP="00BA5005">
            <w:pPr>
              <w:jc w:val="both"/>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76"/>
        <w:gridCol w:w="1860"/>
        <w:gridCol w:w="1365"/>
        <w:gridCol w:w="3988"/>
        <w:gridCol w:w="6920"/>
      </w:tblGrid>
      <w:tr w:rsidR="006D198B" w:rsidRPr="006D198B" w:rsidTr="00BA5005">
        <w:trPr>
          <w:tblHeader/>
        </w:trPr>
        <w:tc>
          <w:tcPr>
            <w:tcW w:w="57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36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98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92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7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6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гаражей для собственных нужд</w:t>
            </w:r>
          </w:p>
        </w:tc>
        <w:tc>
          <w:tcPr>
            <w:tcW w:w="136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2.7.2</w:t>
            </w:r>
          </w:p>
        </w:tc>
        <w:tc>
          <w:tcPr>
            <w:tcW w:w="39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для собственных нужд отдельно стоящих гаражей и (или) гаражей, блокированных общими стенами с другими гаражами в одном ряду, имеющих общие с ними крышу, фундамент и коммуникации</w:t>
            </w: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40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0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0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6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100%.</w:t>
            </w:r>
          </w:p>
        </w:tc>
      </w:tr>
      <w:tr w:rsidR="006D198B" w:rsidRPr="006D198B" w:rsidTr="00BA5005">
        <w:trPr>
          <w:trHeight w:val="276"/>
        </w:trPr>
        <w:tc>
          <w:tcPr>
            <w:tcW w:w="57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6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Дома социального обслуживания</w:t>
            </w:r>
          </w:p>
        </w:tc>
        <w:tc>
          <w:tcPr>
            <w:tcW w:w="136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3.2.1</w:t>
            </w:r>
          </w:p>
        </w:tc>
        <w:tc>
          <w:tcPr>
            <w:tcW w:w="39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 кв.м.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5000 кв.м.</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7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86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Оказание </w:t>
            </w:r>
            <w:r w:rsidRPr="006D198B">
              <w:rPr>
                <w:rFonts w:ascii="Times New Roman" w:eastAsia="Tahoma" w:hAnsi="Times New Roman" w:cs="Times New Roman"/>
              </w:rPr>
              <w:lastRenderedPageBreak/>
              <w:t>социальной помощи населению</w:t>
            </w:r>
          </w:p>
        </w:tc>
        <w:tc>
          <w:tcPr>
            <w:tcW w:w="136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3.2.2</w:t>
            </w:r>
          </w:p>
        </w:tc>
        <w:tc>
          <w:tcPr>
            <w:tcW w:w="398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предназначенных для </w:t>
            </w:r>
            <w:r w:rsidRPr="006D198B">
              <w:rPr>
                <w:rFonts w:ascii="Times New Roman" w:eastAsia="Tahoma" w:hAnsi="Times New Roman" w:cs="Times New Roman"/>
              </w:rPr>
              <w:lastRenderedPageBreak/>
              <w:t xml:space="preserve">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920"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7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4</w:t>
            </w:r>
          </w:p>
        </w:tc>
        <w:tc>
          <w:tcPr>
            <w:tcW w:w="186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Оказание услуг связи</w:t>
            </w:r>
          </w:p>
        </w:tc>
        <w:tc>
          <w:tcPr>
            <w:tcW w:w="136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3.2.3</w:t>
            </w:r>
          </w:p>
        </w:tc>
        <w:tc>
          <w:tcPr>
            <w:tcW w:w="398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920"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7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186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Бытовое обслуживание</w:t>
            </w:r>
          </w:p>
        </w:tc>
        <w:tc>
          <w:tcPr>
            <w:tcW w:w="136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3.3</w:t>
            </w:r>
          </w:p>
        </w:tc>
        <w:tc>
          <w:tcPr>
            <w:tcW w:w="398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920"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7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186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Амбулаторно-поликлиничес-кое обслуживание</w:t>
            </w:r>
          </w:p>
        </w:tc>
        <w:tc>
          <w:tcPr>
            <w:tcW w:w="136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3.4.1</w:t>
            </w:r>
          </w:p>
        </w:tc>
        <w:tc>
          <w:tcPr>
            <w:tcW w:w="398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920"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7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186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Дошкольное, начальное и среднее общее образование</w:t>
            </w:r>
          </w:p>
        </w:tc>
        <w:tc>
          <w:tcPr>
            <w:tcW w:w="136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3.5.1</w:t>
            </w:r>
          </w:p>
        </w:tc>
        <w:tc>
          <w:tcPr>
            <w:tcW w:w="39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w:t>
            </w:r>
            <w:r w:rsidRPr="006D198B">
              <w:rPr>
                <w:rFonts w:ascii="Times New Roman" w:eastAsia="Tahoma" w:hAnsi="Times New Roman" w:cs="Times New Roman"/>
              </w:rPr>
              <w:lastRenderedPageBreak/>
              <w:t>культурой и спортом</w:t>
            </w: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Минимальный размер земельного участка (площадь) – 600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w:t>
            </w:r>
            <w:r w:rsidRPr="006D198B">
              <w:rPr>
                <w:rFonts w:ascii="Times New Roman" w:eastAsia="Tahoma" w:hAnsi="Times New Roman" w:cs="Times New Roman"/>
              </w:rPr>
              <w:br/>
            </w:r>
            <w:r w:rsidRPr="006D198B">
              <w:rPr>
                <w:rFonts w:ascii="Times New Roman" w:eastAsia="Tahoma" w:hAnsi="Times New Roman" w:cs="Times New Roman"/>
              </w:rPr>
              <w:lastRenderedPageBreak/>
              <w:t xml:space="preserve"> - 2 этажа - максимальная этажность для дошкольных учреждений;</w:t>
            </w:r>
            <w:r w:rsidRPr="006D198B">
              <w:rPr>
                <w:rFonts w:ascii="Times New Roman" w:eastAsia="Tahoma" w:hAnsi="Times New Roman" w:cs="Times New Roman"/>
              </w:rPr>
              <w:br/>
              <w:t xml:space="preserve"> - 4 этажа - для школ и начального профессионального образования.</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20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50%.</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7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w:t>
            </w:r>
          </w:p>
        </w:tc>
        <w:tc>
          <w:tcPr>
            <w:tcW w:w="186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Осуществление религиозных обрядов</w:t>
            </w:r>
          </w:p>
        </w:tc>
        <w:tc>
          <w:tcPr>
            <w:tcW w:w="136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3.7.1</w:t>
            </w:r>
          </w:p>
        </w:tc>
        <w:tc>
          <w:tcPr>
            <w:tcW w:w="39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300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40%.</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rPr>
          <w:trHeight w:val="276"/>
        </w:trPr>
        <w:tc>
          <w:tcPr>
            <w:tcW w:w="57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w:t>
            </w:r>
          </w:p>
        </w:tc>
        <w:tc>
          <w:tcPr>
            <w:tcW w:w="186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Амбулаторное ветеринарное обслуживание</w:t>
            </w:r>
          </w:p>
        </w:tc>
        <w:tc>
          <w:tcPr>
            <w:tcW w:w="136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3.10.1</w:t>
            </w:r>
          </w:p>
        </w:tc>
        <w:tc>
          <w:tcPr>
            <w:tcW w:w="39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300 кв.м.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5000 кв.м.</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rPr>
          <w:trHeight w:val="276"/>
        </w:trPr>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7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10</w:t>
            </w:r>
          </w:p>
        </w:tc>
        <w:tc>
          <w:tcPr>
            <w:tcW w:w="186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Деловое управление</w:t>
            </w:r>
          </w:p>
        </w:tc>
        <w:tc>
          <w:tcPr>
            <w:tcW w:w="136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4.1</w:t>
            </w:r>
          </w:p>
        </w:tc>
        <w:tc>
          <w:tcPr>
            <w:tcW w:w="398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исключением банковской и страховой деятельности)</w:t>
            </w:r>
          </w:p>
        </w:tc>
        <w:tc>
          <w:tcPr>
            <w:tcW w:w="6920"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7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w:t>
            </w:r>
          </w:p>
        </w:tc>
        <w:tc>
          <w:tcPr>
            <w:tcW w:w="186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Магазины</w:t>
            </w:r>
          </w:p>
        </w:tc>
        <w:tc>
          <w:tcPr>
            <w:tcW w:w="136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4.4</w:t>
            </w:r>
          </w:p>
        </w:tc>
        <w:tc>
          <w:tcPr>
            <w:tcW w:w="39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w:t>
            </w:r>
            <w:r w:rsidRPr="006D198B">
              <w:rPr>
                <w:rFonts w:ascii="Times New Roman" w:eastAsia="Tahoma" w:hAnsi="Times New Roman" w:cs="Times New Roman"/>
              </w:rPr>
              <w:br/>
              <w:t xml:space="preserve"> - 300 кв.м - для вновь образуемых земельных участков;</w:t>
            </w:r>
            <w:r w:rsidRPr="006D198B">
              <w:rPr>
                <w:rFonts w:ascii="Times New Roman" w:eastAsia="Tahoma" w:hAnsi="Times New Roman" w:cs="Times New Roman"/>
              </w:rPr>
              <w:br/>
              <w:t xml:space="preserve"> - 50 кв.м - для существующих земельнх участков.</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максимальный процент застройки подземной части – не регламентируется.</w:t>
            </w:r>
          </w:p>
        </w:tc>
      </w:tr>
      <w:tr w:rsidR="006D198B" w:rsidRPr="006D198B" w:rsidTr="00BA5005">
        <w:tc>
          <w:tcPr>
            <w:tcW w:w="57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w:t>
            </w:r>
          </w:p>
        </w:tc>
        <w:tc>
          <w:tcPr>
            <w:tcW w:w="186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Общественное питание</w:t>
            </w:r>
          </w:p>
        </w:tc>
        <w:tc>
          <w:tcPr>
            <w:tcW w:w="136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4.6</w:t>
            </w:r>
          </w:p>
        </w:tc>
        <w:tc>
          <w:tcPr>
            <w:tcW w:w="39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300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6D198B">
            <w:pPr>
              <w:ind w:left="100" w:hangingChars="50" w:hanging="100"/>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6D198B">
            <w:pPr>
              <w:ind w:left="100" w:hangingChars="50" w:hanging="100"/>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максимальный процент застройки подземной части – не регламентируется.</w:t>
            </w:r>
          </w:p>
        </w:tc>
      </w:tr>
      <w:tr w:rsidR="006D198B" w:rsidRPr="006D198B" w:rsidTr="00BA5005">
        <w:tc>
          <w:tcPr>
            <w:tcW w:w="57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13</w:t>
            </w:r>
          </w:p>
        </w:tc>
        <w:tc>
          <w:tcPr>
            <w:tcW w:w="186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Площадки для занятий спортом</w:t>
            </w:r>
          </w:p>
        </w:tc>
        <w:tc>
          <w:tcPr>
            <w:tcW w:w="136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5.1.3</w:t>
            </w:r>
          </w:p>
        </w:tc>
        <w:tc>
          <w:tcPr>
            <w:tcW w:w="39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6D198B">
            <w:pPr>
              <w:ind w:left="100" w:hangingChars="50" w:hanging="100"/>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не подлежит установлению.</w:t>
            </w:r>
          </w:p>
        </w:tc>
      </w:tr>
      <w:tr w:rsidR="006D198B" w:rsidRPr="006D198B" w:rsidTr="00BA5005">
        <w:tc>
          <w:tcPr>
            <w:tcW w:w="57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14</w:t>
            </w:r>
          </w:p>
        </w:tc>
        <w:tc>
          <w:tcPr>
            <w:tcW w:w="186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Обеспечение внутреннего правопорядка</w:t>
            </w:r>
          </w:p>
        </w:tc>
        <w:tc>
          <w:tcPr>
            <w:tcW w:w="136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8.3</w:t>
            </w:r>
          </w:p>
        </w:tc>
        <w:tc>
          <w:tcPr>
            <w:tcW w:w="39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92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Вид разрешенного использования применяется для размещения зданий пожарных депо</w:t>
            </w:r>
            <w:r w:rsidRPr="006D198B">
              <w:rPr>
                <w:rFonts w:ascii="Times New Roman" w:eastAsia="Tahoma" w:hAnsi="Times New Roman" w:cs="Times New Roman"/>
              </w:rPr>
              <w:br/>
              <w:t>- расстояние от зданий пожарных депо до фронтальной границы участка - 10 м (15 м. - для депо I типа)</w:t>
            </w:r>
            <w:r w:rsidRPr="006D198B">
              <w:rPr>
                <w:rFonts w:ascii="Times New Roman" w:eastAsia="Tahoma" w:hAnsi="Times New Roman" w:cs="Times New Roman"/>
              </w:rPr>
              <w:b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500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6D198B">
            <w:pPr>
              <w:ind w:left="100" w:hangingChars="50" w:hanging="100"/>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76"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rPr>
                <w:rFonts w:ascii="Times New Roman" w:eastAsia="Calibri" w:hAnsi="Times New Roman" w:cs="Times New Roman"/>
              </w:rPr>
            </w:pPr>
          </w:p>
        </w:tc>
        <w:tc>
          <w:tcPr>
            <w:tcW w:w="1365" w:type="dxa"/>
            <w:vMerge/>
          </w:tcPr>
          <w:p w:rsidR="006D198B" w:rsidRPr="006D198B" w:rsidRDefault="006D198B" w:rsidP="00BA5005">
            <w:pPr>
              <w:jc w:val="center"/>
              <w:rPr>
                <w:rFonts w:ascii="Times New Roman" w:eastAsia="Calibri" w:hAnsi="Times New Roman" w:cs="Times New Roman"/>
              </w:rPr>
            </w:pPr>
          </w:p>
        </w:tc>
        <w:tc>
          <w:tcPr>
            <w:tcW w:w="3988" w:type="dxa"/>
            <w:vMerge/>
          </w:tcPr>
          <w:p w:rsidR="006D198B" w:rsidRPr="006D198B" w:rsidRDefault="006D198B" w:rsidP="00BA5005">
            <w:pPr>
              <w:rPr>
                <w:rFonts w:ascii="Times New Roman" w:eastAsia="Calibri" w:hAnsi="Times New Roman" w:cs="Times New Roman"/>
              </w:rPr>
            </w:pPr>
          </w:p>
        </w:tc>
        <w:tc>
          <w:tcPr>
            <w:tcW w:w="69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outlineLvl w:val="1"/>
        <w:rPr>
          <w:rFonts w:ascii="Times New Roman" w:hAnsi="Times New Roman" w:cs="Times New Roman"/>
          <w:b/>
          <w:bCs/>
          <w:sz w:val="26"/>
          <w:szCs w:val="26"/>
          <w:lang w:val="zh-CN"/>
        </w:rPr>
      </w:pPr>
      <w:bookmarkStart w:id="200" w:name="_Toc194046765"/>
      <w:bookmarkStart w:id="201" w:name="_Toc202771790"/>
      <w:r w:rsidRPr="006D198B">
        <w:rPr>
          <w:rFonts w:ascii="Times New Roman" w:eastAsia="Tahoma" w:hAnsi="Times New Roman" w:cs="Times New Roman"/>
          <w:b/>
          <w:bCs/>
          <w:sz w:val="28"/>
          <w:lang w:val="zh-CN"/>
        </w:rPr>
        <w:t>Особенности применения градостроительного регламента</w:t>
      </w:r>
      <w:bookmarkEnd w:id="200"/>
      <w:bookmarkEnd w:id="201"/>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Ограничение использования объектов капитального строительства: размещение объектов бытового обслуживания, административного и общественного назначения в нижних этажах жилых домов производить в соответствии с Федеральным законом от 22 июля 2008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123-ФЗ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Технический регламент о требованиях пожарной безопасности</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Федеральным законом от 30 декабря 2009 года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384-ФЗ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Технический регламент о безопасности зданий и сооружений</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СП 4.13130.2013</w:t>
      </w:r>
      <w:r w:rsidRPr="006D198B">
        <w:rPr>
          <w:rFonts w:ascii="Times New Roman" w:hAnsi="Times New Roman" w:cs="Times New Roman"/>
          <w:sz w:val="28"/>
          <w:szCs w:val="28"/>
        </w:rPr>
        <w:t xml:space="preserve">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Санитарно- эпидемиологическими правилами и нормативами СанПиН 2.1.2.2645-10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Санитарно- эпидемиологические требования к условиям проживания в жилых зданиях и помещениях</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Санитарно-эпидемиологическими правилами и нормативами СанПиН 2.2.1/2.1.1.1200-03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Санитарно-защитные зоны и санитарная классификация предприятий, сооружений и иных объектов</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Сводом правил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СП 42-13330-2016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Градостроительство. Планировка и застройка городских и сельских поселений. Актуализированная редакция СНиП 2.07.01-89*</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отношении территорий, границы которых расположены на расстоянии 500 метров от береговой линии Азовского моря, считать приоритетным: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1) осуществление строительства объектов санаторно-курортного назначения (бальнеологические лечебницы, грязелечебницы, курортные поликлиники, санатории, санатории для детей, в том числе детей с родителями, санатории-профилактории и другие), гостиниц (за исключением апартотелей и комплексов апартаментов), а также объектов их инфраструктуры, за исключением строительства в производственных зонах и зонах сельскохозяйственного использования;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2) ограничение строительства объектов капитального строительства жилого назначения, апартотелей и комплексов апартаментов путем отнесения таких объектов к условно разрешенным видам объектов капитального строительства, а также ограничение предельной высоты здания (архитектурной) - не более 20 метров при строительстве таких объектов.</w:t>
      </w:r>
      <w:r w:rsidRPr="006D198B">
        <w:rPr>
          <w:rFonts w:ascii="Times New Roman" w:eastAsia="Tahoma" w:hAnsi="Times New Roman" w:cs="Times New Roman"/>
          <w:sz w:val="28"/>
          <w:szCs w:val="28"/>
          <w:lang w:val="zh-CN"/>
        </w:rPr>
        <w:br/>
        <w:t>Минимальные отступы от границ земельных участков для определения мест допустимого размещения зданий, строений, сооружений, за пределами которых запрещено строительство зданий, строений, сооружений:</w:t>
      </w:r>
      <w:r w:rsidRPr="006D198B">
        <w:rPr>
          <w:rFonts w:ascii="Times New Roman" w:eastAsia="Tahoma" w:hAnsi="Times New Roman" w:cs="Times New Roman"/>
          <w:sz w:val="28"/>
          <w:szCs w:val="28"/>
          <w:lang w:val="zh-CN"/>
        </w:rPr>
        <w:br/>
        <w:t>для жилых и общественных зданий - 3 м (кроме приквартирных участков в сложившейся застройке, при ширине земельного участка 12 метров и менее);</w:t>
      </w:r>
    </w:p>
    <w:p w:rsidR="006D198B" w:rsidRPr="006D198B" w:rsidRDefault="006D198B" w:rsidP="006D198B">
      <w:pPr>
        <w:jc w:val="both"/>
        <w:rPr>
          <w:rFonts w:ascii="Times New Roman" w:eastAsia="Tahoma" w:hAnsi="Times New Roman" w:cs="Times New Roman"/>
          <w:sz w:val="28"/>
          <w:szCs w:val="28"/>
          <w:lang w:val="zh-CN" w:eastAsia="zh-CN"/>
        </w:rPr>
      </w:pPr>
      <w:r w:rsidRPr="006D198B">
        <w:rPr>
          <w:rFonts w:ascii="Times New Roman" w:eastAsia="Tahoma" w:hAnsi="Times New Roman" w:cs="Times New Roman"/>
          <w:sz w:val="28"/>
          <w:szCs w:val="28"/>
          <w:lang w:val="zh-CN"/>
        </w:rPr>
        <w:lastRenderedPageBreak/>
        <w:t>для остальных зданий и сооружений - 1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Жилые зоны необходимо предусматривать в целях создания для населения удобной, здоровой и безопасной среды проживания. Объекты и виды деятельности, несовместимые с </w:t>
      </w:r>
      <w:r w:rsidRPr="006D198B">
        <w:rPr>
          <w:rFonts w:ascii="Times New Roman" w:eastAsia="Tahoma" w:hAnsi="Times New Roman" w:cs="Times New Roman"/>
          <w:sz w:val="28"/>
          <w:szCs w:val="28"/>
        </w:rPr>
        <w:t>жилыми зонами</w:t>
      </w:r>
      <w:r w:rsidRPr="006D198B">
        <w:rPr>
          <w:rFonts w:ascii="Times New Roman" w:eastAsia="Tahoma" w:hAnsi="Times New Roman" w:cs="Times New Roman"/>
          <w:sz w:val="28"/>
          <w:szCs w:val="28"/>
          <w:lang w:val="zh-CN"/>
        </w:rPr>
        <w:t xml:space="preserve">, не допускается размещать. </w:t>
      </w:r>
      <w:r w:rsidRPr="006D198B">
        <w:rPr>
          <w:rFonts w:ascii="Times New Roman" w:eastAsia="Tahoma" w:hAnsi="Times New Roman" w:cs="Times New Roman"/>
          <w:sz w:val="28"/>
          <w:szCs w:val="28"/>
          <w:lang w:val="zh-CN"/>
        </w:rPr>
        <w:br/>
        <w:t>В целях обеспечения разрешенного использования объектов недвижимости на вновь образуемых или измененных земельных участках в жилых зонах, а также земельных участков сельскохозяйственного использования и садоводства, расположенных в границах населенных пунктов, образование таких участков необходимо осуществлять в соответствии с утвержденной документацией по планировке территории.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Под обеспечением возможности разрешенного использования объектов недвижимости следует понимать установление в документации по планировке территории мест планируемого размещения объектов социальной, транспортной, коммунальной инфраструктуры, объектов благоустройства, территорий общего пользования, необходимых для нормальной эксплуатации зданий, строений, сооружений и комфортного проживания населения.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Образование новых земельных участков или изменение земельных участков в жилых зонах, а также земельных участков сельскохозяйственного использования и садоводства, расположенных в границах населенных пунктов необходимо осуществлять в соответствии с утвержденной документацией по планировке территории.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Раздел земельных участков площадью 1,5 га и более, предусматривающих строительство объектов индивидуального жилищного строительства, возможно только при наличии утвержденной документации по планировке территории.</w:t>
      </w:r>
    </w:p>
    <w:p w:rsidR="006D198B" w:rsidRPr="006D198B" w:rsidRDefault="006D198B" w:rsidP="006D198B">
      <w:pPr>
        <w:ind w:firstLine="709"/>
        <w:jc w:val="both"/>
        <w:rPr>
          <w:rFonts w:ascii="Times New Roman" w:eastAsia="Tahoma" w:hAnsi="Times New Roman" w:cs="Times New Roman"/>
          <w:sz w:val="28"/>
          <w:szCs w:val="28"/>
        </w:rPr>
      </w:pPr>
      <w:r w:rsidRPr="006D198B">
        <w:rPr>
          <w:rFonts w:ascii="Times New Roman" w:eastAsia="Tahoma" w:hAnsi="Times New Roman" w:cs="Times New Roman"/>
          <w:sz w:val="28"/>
          <w:szCs w:val="28"/>
          <w:lang w:val="zh-CN"/>
        </w:rPr>
        <w:t>Разработка документации по планировке территории жилых зон должна осуществляться до выдачи разрешений на строительство жилых объектов, за исключением блокированных жилых домов</w:t>
      </w:r>
      <w:r w:rsidRPr="006D198B">
        <w:rPr>
          <w:rFonts w:ascii="Times New Roman" w:eastAsia="Tahoma" w:hAnsi="Times New Roman" w:cs="Times New Roman"/>
          <w:sz w:val="28"/>
          <w:szCs w:val="28"/>
        </w:rPr>
        <w:t>.</w:t>
      </w:r>
    </w:p>
    <w:p w:rsidR="006D198B" w:rsidRPr="006D198B" w:rsidRDefault="006D198B" w:rsidP="006D198B">
      <w:pPr>
        <w:jc w:val="both"/>
        <w:rPr>
          <w:rFonts w:ascii="Times New Roman" w:eastAsia="Tahoma" w:hAnsi="Times New Roman" w:cs="Times New Roman"/>
          <w:sz w:val="28"/>
          <w:szCs w:val="28"/>
        </w:rPr>
      </w:pPr>
      <w:r w:rsidRPr="006D198B">
        <w:rPr>
          <w:rFonts w:ascii="Times New Roman" w:eastAsia="Tahoma" w:hAnsi="Times New Roman" w:cs="Times New Roman"/>
          <w:sz w:val="28"/>
          <w:szCs w:val="28"/>
        </w:rPr>
        <w:t>Перевод жилых помещений в нежилые и нежилых в жилые осуществляется путем раздела объектов на категории (объекты, которые можно перевести и объекты, перевод которых возможен только через реконструкцию).</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Не допускается перевод индивидуального жилого дома в нежилое помещение, в случае если переводимый объект будет относиться к объектам массового пребывания граждан, либо для получения разрешения на строительство объекта подобной категории требуется проведение экспертизы проектной документации и результатов инженерных изысканий.</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К заявлению о переводе индивидуального жилого дома в нежилое помещение должны прикладываться, в том числе, документы, подтверждающие соблюдение при использовании помещения, после его перевода, требований пожарной безопасности, санитарно-гигиенических, экологических, выданных уполномоченными федеральными, региональными органами исполнительной власти, а также Правил землепользования и застройки, нормативов градостроительного проектирования муниципального образования, выданных уполномоченными органами муниципального образования. Объект не должен противоречить требованиям законодательства о градостроительной деятельности, в том числе, в части соответствия объекта капитального строительства   требованиям надежности и безопасности, включая требования сейсмической, антитеррористической безопасности, обеспеченности его автомобильными парковками, зелеными зонами и т.п.</w:t>
      </w:r>
    </w:p>
    <w:p w:rsidR="006D198B" w:rsidRPr="006D198B" w:rsidRDefault="006D198B" w:rsidP="006D198B">
      <w:pPr>
        <w:ind w:firstLine="709"/>
        <w:jc w:val="both"/>
        <w:rPr>
          <w:rFonts w:ascii="Times New Roman" w:eastAsia="Tahoma" w:hAnsi="Times New Roman" w:cs="Times New Roman"/>
          <w:sz w:val="28"/>
          <w:szCs w:val="28"/>
        </w:rPr>
      </w:pPr>
      <w:r w:rsidRPr="006D198B">
        <w:rPr>
          <w:rFonts w:ascii="Times New Roman" w:eastAsia="Tahoma" w:hAnsi="Times New Roman" w:cs="Times New Roman"/>
          <w:sz w:val="28"/>
          <w:szCs w:val="28"/>
        </w:rPr>
        <w:lastRenderedPageBreak/>
        <w:t xml:space="preserve">Предоставление разрешений на отклонение от предельных параметров разрешенного строительства, реконструкции объекта капитального строительства правообладателям земельных участков конфигурация, инженерно-геологические или иные характеристики которых неблагоприятны для застройки осуществляется только при наличии заключений аккредитованных экспертов, подтверждающих факт наличия таких неблагоприятных характеристик земельных участков, а также прямой зависимости таких характеристик с испрашиваемыми отклонениями от предельны параметров </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планировочной организации жилых зон следует предусматривать их дифференциацию по типам застройки, ее этажности и плотности, местоположению с учетом историко-культурных, природно-климатических и других местных особенностей. Тип и этажность жилой застройки определяются в соответствии с социально-демографическими, национально-бытовыми, архитектурно-композиционными, санитарно-гигиеническими и другими требованиями, предъявляемыми к формированию жилой среды, а также возможностью развития социальной, транспортной и инженерной инфраструктур и обеспечения противопожарной безопасности.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состав жилых зон сельского поселения могут включаться: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зона застройки многоэтажными многоквартирными жилыми зданиями (девять этажей и более);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зона застройки среднеэтажными многоквартирными жилыми зданиями (от пяти до восьми этажей, включая мансардный);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зона застройки малоэтажными многоквартирными жилыми зданиями (до четырех этажей, включая мансардный);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зона застройки блокированными жилыми домами;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зона застройки индивидуальными жилыми домами.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жилых зонах допускается размещение отдельно стоящих, встроенных или пристроенных объектов социального и коммунально-бытового назначения, в том числе культовых зданий, стоянок и гаражей для личного автомобильного транспорта граждан.</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Допускается также размещать отдельные объекты общественно-делового и коммунального назначения с площадью участка, как правило, не более 0,5 га, а также мини-производства, не оказывающие вредного воздействия на окружающую среду (включая шум, вибрацию, магнитные поля, радиационное воздействие, загрязнение почв, воздуха, воды и иные вредные воздействия), за пределами установленных границ участков этих объектов.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состав жилых зон могут включаться также территории, предназначенные для ведения садоводства, расположенные в пределах границ населенных пунктов. Развитие социальной, транспортной и инженерной инфраструктур в отношении этих зон необходимо предусматривать в объемах, обеспечивающих на перспективу возможность постоянного проживания.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w:t>
      </w:r>
      <w:r w:rsidRPr="006D198B">
        <w:rPr>
          <w:rFonts w:ascii="Times New Roman" w:eastAsia="Tahoma" w:hAnsi="Times New Roman" w:cs="Times New Roman"/>
          <w:sz w:val="28"/>
          <w:szCs w:val="28"/>
          <w:lang w:val="zh-CN"/>
        </w:rPr>
        <w:lastRenderedPageBreak/>
        <w:t>градостроительные и строительные нормы и Правила.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Здания общеобразовательных учреждений допускается размещать: на внутриквартальных территориях микрорайона, удаленных от межквартальных проездов с регулярным движением транспорта на расстояние 100 - 170 м; На внутриквартальных проездах с периодическим (нерегулярным) движением автотранспорта только при условии увеличения минимального разрыва от границы участка учреждения до проезда на 15 - 25 м. </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границах зон затопления, подтопления, в соответствии с законодательством Российской Федерации о градостроительной деятельности отнесенных к зонам с особыми условиями использования территорий, без проведения специальных защитных мероприятий по предотвращению негативного воздействия вод запрещаются: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1) размещение новых населенных пунктов и строительство объектов капитального строительства без обеспечения инженерной защиты таких населенных пунктов и объектов от затопления, подтопления;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2) использование сточных вод в целях регулирования плодородия почв;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3)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4) осуществление авиационных мер по борьбе с вредными организмами.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Предоставление земельных участков под строительство в границах зон затопления, подтопления запрещается.</w:t>
      </w:r>
      <w:r w:rsidRPr="006D198B">
        <w:rPr>
          <w:rFonts w:ascii="Times New Roman" w:eastAsia="Tahoma" w:hAnsi="Times New Roman" w:cs="Times New Roman"/>
          <w:sz w:val="28"/>
          <w:szCs w:val="28"/>
          <w:lang w:val="zh-CN"/>
        </w:rPr>
        <w:br/>
        <w:t>Рекомендации по строительству и реконструкции индивидуального жилого или садового дома в зонах затопления, подтопления</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целях обеспечения требований пункта 4 статьи 67.1 Водного кодекса Российской Федерации необходимо выполнение мероприятий по инженерной защите размещаемых новых населённых пунктов и строящихся объектов капитального строительства.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Строительство новых населённых пунктов, элементов планировочной структуры (квартал, микрорайон, район и иные подобные элементы), не обеспеченных инженерной защитой территории и объектов от негативного воздействия вод, запрещается.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Строительство (реконструкция) объектов капитального строительства, в отношении которых выдаётся разрешение на строительство или уведомление о соответствии указанных в уведомлении о планируемом строительстве параметров объекта индивидуального жилищного строительства или садового дома установленным параметрам и допустимости размещения объекта индивидуального жилищного строительства или садового дома на земельном участке, должно вестись с соблюдением требований главы 2 Федерального закона от 30 декабря 2009 г. № 384-ФЗ.</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Строительство (реконструкция) объектов капитального строительства, в отношении которых выдаётся разрешение на </w:t>
      </w:r>
      <w:r w:rsidRPr="006D198B">
        <w:rPr>
          <w:rFonts w:ascii="Times New Roman" w:eastAsia="Tahoma" w:hAnsi="Times New Roman" w:cs="Times New Roman"/>
          <w:sz w:val="28"/>
          <w:szCs w:val="28"/>
          <w:lang w:val="zh-CN"/>
        </w:rPr>
        <w:lastRenderedPageBreak/>
        <w:t xml:space="preserve">строительство на земельном участке, должно вестись с соблюдением требований главы 2 Федерального закона от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30 декабря 2009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384-ФЗ.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Согласно пункту 3 части 10 статьи 4 Федерального закона от 29 декабря 2004 года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191-ФЗ, до 1 января 2025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в отношении объектов капитального строительства, разрешения на строительство которых выданы до 1 января 2022 г</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и по которым не выданы разрешения на ввод их в эксплуатацию, положения пункта 5 части 6 статьи 55 Градостроительного кодекса Российской Федерации не применяются.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I. Методические рекомендации по строительству и реконструкции индивидуального жилого или садового дома в зонах затопления, подтопления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1. Получение застройщиком в органе местного самоуправления муниципального района (городского поселения, в зависимости от полномочий по выдаче разрешения на строительство, далее - уполномоченный орган) исходных данных </w:t>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 о прогнозном уровне воды в зоне затопления и (или) прогнозного уровня грунтовых вод в зоне подтопления.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2. Подготовка перечня мероприятий по инженерной защите объекта капитального строительства и территории от подтопления, затопления, который может быть выполнен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 либо лицом, специализирующимся на проектировании гидротехнических сооружений.</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3. До подачи застройщиком в уполномоченный орган уведомления о планируемом строительстве или реконструкции объекта индивидуального жилищного строительства или садового лома (далее - уведомление о планируемом строительстве) в инициативном порядке передаётся в уполномоченный орган перечень мероприятий по инженерной защите объекта капитального строительства от подтопления, затопления, подготовленный лицами, указанными в</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пункте 2.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4. До подачи застройщиком в уполномоченный орган уведомления об окончании строительства в инициативном порядке застройщиком передаётся заключение (акт) о выполнении перечня мероприятий для обеспечения инженерной защиты объекта капитального строительства, территории от затопления, подтопления подтверждающие соответствие параметров построенного, реконструированного жилого или садового дома требованиям, установленным перечнем, выполненным в соответствии, с пунктом 2, и подписанный лицом, являющимся членом саморегулируемых организаций в области архитектурно-строительного проектирования или строительства, содержащее вывод о выполнении мероприятий (их комплекса)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II. Методические рекомендации по строительству и реконструкции объектов капитального строительства в зонах затопления, подтопления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1. Получение застройщиком в уполномоченном органе исходных данных - о прогнозном уровне воды в зоне затопления и (или) прогнозного уровня грунтовых вод в зоне подтопления.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2. Подготовка проектной документации, содержащей перечень мероприятий по инженерной защите объекта </w:t>
      </w:r>
      <w:r w:rsidRPr="006D198B">
        <w:rPr>
          <w:rFonts w:ascii="Times New Roman" w:eastAsia="Tahoma" w:hAnsi="Times New Roman" w:cs="Times New Roman"/>
          <w:sz w:val="28"/>
          <w:szCs w:val="28"/>
          <w:lang w:val="zh-CN"/>
        </w:rPr>
        <w:lastRenderedPageBreak/>
        <w:t>капитального строительства от подтопления, затопления индивидуальным предпринимателем или юридическим лицом, являющимися членами саморегулируемых организаций в области архитектурно-строительного проектирования.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3. Подача застройщиком заявления о выдаче разрешения на ввод объекта в эксплуатацию с приложением акта, подтверждающего соответствие параметров построенного, реконструированного объекта капитального строительства проектной документации (в части соответствия проектной документации требованиям, указанным в пункте 1 части 5 ст.49 Градостроительного кодекса Российской Федерации) и содержащего вывод лица, являющегося членом саморегулируемых организаций в области архитектурно-строительного проектирования или строительства о выполнении мероприятий (их комплекса), указанных в пункте 2, требованиям по обеспечению инженерной защиты объекта от затопления (или подтопления), с указанием наименования водного объекта, при паводке 1 % обеспеченности.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территории малоэтажной застройки на участках запрещается строительство гаражей для грузового транспорта и транспорта для перевозки людей, находящегося в личной собственности, кроме автотранспорта с максимальной разрешенной массой не более 3,5 тонн.</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условиях сложившейся застройки, основные строения допускается размещать с учетом сложившейся линии застройки, по согласованию с органом местного самоуправления уполномоченным в сфере градостроительства и архитектуры.</w:t>
      </w:r>
      <w:r w:rsidRPr="006D198B">
        <w:rPr>
          <w:rFonts w:ascii="Times New Roman" w:eastAsia="Tahoma" w:hAnsi="Times New Roman" w:cs="Times New Roman"/>
          <w:sz w:val="28"/>
          <w:szCs w:val="28"/>
          <w:lang w:val="zh-CN"/>
        </w:rPr>
        <w:br/>
        <w:t>Санитарные разрывы от автостоянок и гаражей-стоянок до зданий различного назначения следует применять в соответствии с таблицей 7.1.1 СанПиН 2.2.1./2.1.1.1200-03.</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придомовом участке допускается: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по согласованию с санитарной службой установка небольшого количества действующих пчелиных, при условии обеспечения мер безопасности для смежных домовладельцев (совладельцев), на расстоянии не менее 5 м от границ участка. Создание и размещение объектов пчеловодческой инфраструктуры осуществляются в соответствии с экологическими, санитарно-эпидемиологическими, ветеринарными и иными требованиями законодательства Российской Федерации(Федеральный закон от 30</w:t>
      </w:r>
      <w:r w:rsidRPr="006D198B">
        <w:rPr>
          <w:rFonts w:ascii="Times New Roman" w:eastAsia="Tahoma" w:hAnsi="Times New Roman" w:cs="Times New Roman"/>
          <w:sz w:val="28"/>
          <w:szCs w:val="28"/>
        </w:rPr>
        <w:t xml:space="preserve"> декабря </w:t>
      </w:r>
      <w:r w:rsidRPr="006D198B">
        <w:rPr>
          <w:rFonts w:ascii="Times New Roman" w:eastAsia="Tahoma" w:hAnsi="Times New Roman" w:cs="Times New Roman"/>
          <w:sz w:val="28"/>
          <w:szCs w:val="28"/>
          <w:lang w:val="zh-CN"/>
        </w:rPr>
        <w:t>2020</w:t>
      </w:r>
      <w:r w:rsidRPr="006D198B">
        <w:rPr>
          <w:rFonts w:ascii="Times New Roman" w:eastAsia="Tahoma" w:hAnsi="Times New Roman" w:cs="Times New Roman"/>
          <w:sz w:val="28"/>
          <w:szCs w:val="28"/>
        </w:rPr>
        <w:t xml:space="preserve"> г.</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490-ФЗ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О пчеловодстве в Российской Федерации</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w:t>
      </w:r>
      <w:r w:rsidRPr="006D198B">
        <w:rPr>
          <w:rFonts w:ascii="Times New Roman" w:eastAsia="Tahoma" w:hAnsi="Times New Roman" w:cs="Times New Roman"/>
          <w:sz w:val="28"/>
          <w:szCs w:val="28"/>
          <w:lang w:val="zh-CN"/>
        </w:rPr>
        <w:br/>
        <w:t>-устройство небольшого (соразмерного площади участка) ландшафтно-обустроенного, не дренирующего в грунт противопожарного водоема (пруда, бассейна) с одновременным информированием об этом местных органов Государственного пожарного надзора,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строительство отдельно стоящих, встроенных или пристроенных к жилым домам гаражей на одно-два машино-места на индивидуальный участок. Максимальное количество надземных этажей – не более 1 этажа. Допускается размещать по красной линии без устройства распашных ворот. Допускается делать встроенными в первые этажи жилого дома.</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w:t>
      </w:r>
      <w:r w:rsidRPr="006D198B">
        <w:rPr>
          <w:rFonts w:ascii="Times New Roman" w:eastAsia="Tahoma" w:hAnsi="Times New Roman" w:cs="Times New Roman"/>
          <w:sz w:val="28"/>
          <w:szCs w:val="28"/>
          <w:lang w:val="zh-CN"/>
        </w:rPr>
        <w:lastRenderedPageBreak/>
        <w:t>недопущению возможных негативных последствий. Изменение рельефа земельного участка допускается при наличии письменного согласия правообладателей соседних земельных участков, подпись которых должна быть удостоверена нотариально.</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Отмостка должна располагаться в пределах отведенного (предоставленного) земельного участка. Отмостка зданий должна быть не менее 0,8 м. Уклон отмостки рекомендуется принимать не менее 10% в сторону от здания.</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Все строения должны быть обеспечены системами водоотведения с кровли, с целью предотвращения подтопления соседних земельных участков и строений. Допускается не выполнять организованный сток воды с кровли при условии, когда смежные земельные участки находятся на одном уровне и между строениями, расположенными на соседних земельных участках, расстояние не менее 4м.</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Размещение навесов должно осуществляться с учетом противопожарных требований и соблюдения нормативной продолжительности инсоляции придомовых территорий и жилых помещений. Кроме того, устройство навесов не должно ущемлять законных интересов соседних домовладельцев, в части водоотведения атмосферных осадков с кровли навесов, при устройстве навесов минимальный отступ от границы участка – 1м.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необходимости облицовки стен существующего жилого дома, расположенного на приусадебном участке, на расстоянии ближе 1,5 метра (но не менее 1 метра) от границы соседнего земельного участка, кирпичной кладкой толщиной 120 мм, разрешается выполнять данные работы без согласия владельцев соседних земельных участков. Также не требуется согласие совладельцев земельного участка, на котором расположен жилой дом, при условии, если облицовываемый жилой дом не находится в общей долевой собственности.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возведении на участке хозяйственных построек, располагаемых на расстоянии 1 м. от границы соседнего участка, следует скат крыши ориентировать на свой участок. Допускается блокировка вспомогательных (хозяйственных) строений, сооружений на смежных земельных участках по взаимному (удостоверенному) согласию домовладельцев при новом строительстве с учетом противопожарных требований. Хозяйственные постройки следует располагать в глубине участка без выноса на красную линию застройки;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Постройки для содержания скота и птицы допускается пристраивать к жилым домам при изоляции их от жилых комнат не менее чем тремя подсобными помещениями, при этом помещения для скота и птицы должны иметь изолированный наружный вход, расположенный не ближе 7 м от входа в дом.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Любые вспомогательные виды разрешённого использования объектов капитального строительства не могут по своим суммарным характеристикам (строительному объёму, общей площади, и т.д.) превышать суммарное значение аналогичных показателей основных (условных) видов разрешённого использования объектов капитального строительства, при которых установлены данные вспомогательные виды разрешённого использования.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Запрещается размещать учреждения торговли, производственные мастерские и склады, являющиеся источниками шума, вибрации, ультразвуковых и электромагнитных полей, загрязнения водостоков и других вредных факторов </w:t>
      </w:r>
      <w:r w:rsidRPr="006D198B">
        <w:rPr>
          <w:rFonts w:ascii="Times New Roman" w:eastAsia="Tahoma" w:hAnsi="Times New Roman" w:cs="Times New Roman"/>
          <w:sz w:val="28"/>
          <w:szCs w:val="28"/>
          <w:lang w:val="zh-CN"/>
        </w:rPr>
        <w:lastRenderedPageBreak/>
        <w:t>воздействия на окружающую среду.</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Запрещается размещать магазины с наличием взрывопожароопасных веществ и материалов, а также предприятия бытового обслуживания, в которых применяются легковоспламеняющиеся жидкости.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Запрещается размещение объектов, вредных для здоровья населения (магазинов стройматериалов, москательно-химических товаров и т.п.).</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Минимальное расстояние от границ участка до строений, а также между строениями:</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ab/>
        <w:t xml:space="preserve">от границ соседнего участка до открытой стоянки – 1 м.; </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ab/>
        <w:t>от границ соседнего участка до отдельно стоящего гаража – 1 м. В условиях тесной застройки допускается при соблюдении технических регламентов и действующих норм размещение гаража по красной линии. При этом запрещается устройство распашных ворот;</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ab/>
        <w:t xml:space="preserve">минимальный отступ от границ соседнего участка до вспомогательных строений (бани, гаражи и других) - 1 м; </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от септиков до фундаментов зданий, строений, сооружений – не менее 5м., от фильтрующих колодцев – не менее </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8 м.;</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ab/>
        <w:t xml:space="preserve">от септиков и фильтрующих колодцев до границы соседнего земельного участка и красной линии - не менее 4 м. и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7 м. соответственно, расстояние от красной линии допускается сокращать до 1 м. при соблюдении технических регламентов и других действующих норм;</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ab/>
        <w:t>от границ соседнего участка до стволов высокорослых деревьев - 4 м;</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ab/>
        <w:t>от границ соседнего участка до стволов среднерослых деревьев - 2 м;</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ab/>
        <w:t>от границ соседнего участка до кустарника - 1 м;</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ab/>
        <w:t>от окон жилых комнат до стен соседнего дома и стен вспомогательных (хозяйственных) строений, сооружений, расположенных на соседних земельных участках - не менее 6 м.</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ab/>
        <w:t>от туалета до стен соседнего дома при отсутствии централизованной канализации – не менее 12 м, до источника водоснабжения (колодца) - не менее 25 м.</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ab/>
        <w:t>Для инвалидов и других маломобильных групп населения необходимо обеспечивать возможность подъезда и эксплуатации, в том числе на инвалидных колясках, к организациям обслуживания с учетом требований</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 СП 59.13330.2016, СП 35-101-2001, СП 35-102-2001, СП 31-102-99, СП 35-103-2001, СП 35-104-2001, СП 35-105-2002,</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 СП 36-109-2005, СП 35-112-2005, СП 35-114-2006, СП 35-117-2006, ВСН-62-91*, РДС 35-201-99.</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ab/>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r w:rsidRPr="006D198B">
        <w:rPr>
          <w:rFonts w:ascii="Times New Roman" w:eastAsia="Tahoma" w:hAnsi="Times New Roman" w:cs="Times New Roman"/>
          <w:sz w:val="28"/>
          <w:szCs w:val="28"/>
          <w:lang w:val="zh-CN"/>
        </w:rPr>
        <w:tab/>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Требования к ограждению земельных участков: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2,0 м. (кроме объектов со специальными требованиями к ограждению их территории).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ограждения земельных участков со стороны улицы должны выполняться в соответствии с проектом, согласованными органом, уполномоченным в области архитектуры и градостроительства;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высота ограждения земельных участков должна быть не более 2,0 метров;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ворота в заборе разрешается устанавливать только со стороны территорий общего пользования. На стороне забора, смежного с соседним участком, ворота устанавливать запрещается.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ограждения между смежными земельными участками должны быть проветриваемыми на высоту не менее 0,5 м от уровня земли;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пр).</w:t>
      </w:r>
    </w:p>
    <w:p w:rsidR="006D198B" w:rsidRPr="006D198B" w:rsidRDefault="006D198B" w:rsidP="006D198B">
      <w:pPr>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по взаимному согласию смежных землепользователей допускается устройство сплошных ограждений из качественных и эстетически выполненных элементов. При общей толщине конструкции ограждения до 100 мм ограждение допускается устанавливать по центру межевой границы участка, при большей толщине конструкции - смещать в сторону участка инициатора ограждения на величину превышения указанной нормы.</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и 40 настоящих Правил.</w:t>
      </w:r>
    </w:p>
    <w:p w:rsidR="006D198B" w:rsidRPr="006D198B" w:rsidRDefault="006D198B" w:rsidP="006D198B">
      <w:pPr>
        <w:jc w:val="both"/>
        <w:rPr>
          <w:rFonts w:ascii="Times New Roman" w:eastAsia="Calibri" w:hAnsi="Times New Roman" w:cs="Times New Roman"/>
          <w:sz w:val="28"/>
          <w:szCs w:val="28"/>
          <w:lang w:val="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02" w:name="_Toc202771791"/>
      <w:bookmarkStart w:id="203" w:name="_Toc194046766"/>
      <w:r w:rsidRPr="006D198B">
        <w:rPr>
          <w:rFonts w:ascii="Times New Roman" w:eastAsia="Tahoma" w:hAnsi="Times New Roman" w:cs="Times New Roman"/>
          <w:b/>
          <w:bCs/>
          <w:sz w:val="28"/>
          <w:szCs w:val="28"/>
          <w:lang w:val="zh-CN"/>
        </w:rPr>
        <w:lastRenderedPageBreak/>
        <w:t>Требования к архитектурно-градостроительному облику объектов капитального строительства</w:t>
      </w:r>
      <w:bookmarkEnd w:id="202"/>
      <w:bookmarkEnd w:id="203"/>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Параметры принимать согласно статье 35 «Требования к архитектурно-градостроительному облику объекта капитального строительства»</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204" w:name="_Toc202771792"/>
      <w:r w:rsidRPr="006D198B">
        <w:rPr>
          <w:rFonts w:ascii="Times New Roman" w:eastAsia="Tahoma" w:hAnsi="Times New Roman" w:cs="Times New Roman"/>
          <w:b/>
          <w:bCs/>
          <w:sz w:val="28"/>
          <w:szCs w:val="28"/>
          <w:lang w:val="zh-CN"/>
        </w:rPr>
        <w:t>2. Многофункциональная общественно-деловая зона (ОД2)</w:t>
      </w:r>
      <w:bookmarkEnd w:id="204"/>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Многофункциональная зона общественного и коммерческого назначения ОД2 выделена для обеспечения правовых условий использования и строительства недвижимости на территориях размещения общественных, культурных, обслуживающих и коммерческих видов использования многофункционального назначения.</w:t>
      </w:r>
    </w:p>
    <w:p w:rsidR="006D198B" w:rsidRPr="006D198B" w:rsidRDefault="006D198B" w:rsidP="006D198B">
      <w:pPr>
        <w:rPr>
          <w:rFonts w:ascii="Times New Roman" w:eastAsia="Calibri" w:hAnsi="Times New Roman" w:cs="Times New Roman"/>
          <w:sz w:val="28"/>
          <w:szCs w:val="28"/>
          <w:lang w:val="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05" w:name="_Toc194046768"/>
      <w:bookmarkStart w:id="206" w:name="_Toc202771793"/>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205"/>
      <w:bookmarkEnd w:id="206"/>
    </w:p>
    <w:tbl>
      <w:tblPr>
        <w:tblStyle w:val="150"/>
        <w:tblW w:w="0" w:type="auto"/>
        <w:tblBorders>
          <w:bottom w:val="none" w:sz="0" w:space="0" w:color="auto"/>
        </w:tblBorders>
        <w:tblLayout w:type="fixed"/>
        <w:tblLook w:val="0000"/>
      </w:tblPr>
      <w:tblGrid>
        <w:gridCol w:w="560"/>
        <w:gridCol w:w="2242"/>
        <w:gridCol w:w="1559"/>
        <w:gridCol w:w="3685"/>
        <w:gridCol w:w="666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24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559"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68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66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16"/>
        <w:gridCol w:w="2230"/>
        <w:gridCol w:w="1615"/>
        <w:gridCol w:w="3741"/>
        <w:gridCol w:w="6607"/>
      </w:tblGrid>
      <w:tr w:rsidR="006D198B" w:rsidRPr="006D198B" w:rsidTr="00BA5005">
        <w:trPr>
          <w:tblHeader/>
        </w:trPr>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23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61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74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60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 - за исключением линейных объектов.</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 за исключением линейных объектов.</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 - за исключением линейных объектов.</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Административные здания организаций, обеспечивающих предоставление коммунальных услуг</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3.1.2</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предназначенных для приема физических и юридических лиц в связи с предоставлением им коммунальных услуг</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w:t>
            </w:r>
            <w:r w:rsidRPr="006D198B">
              <w:rPr>
                <w:rFonts w:ascii="Times New Roman" w:eastAsia="Tahoma" w:hAnsi="Times New Roman" w:cs="Times New Roman"/>
              </w:rPr>
              <w:lastRenderedPageBreak/>
              <w:t>строений, сооружений, за пределами которых запрещено строительство зданий, строений, сооружений, если иное не предусмотрено документацией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6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rPr>
          <w:trHeight w:val="276"/>
        </w:trPr>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Дома социального обслуживания</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3.2.1</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400 кв.м.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15000 кв.м.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15000 кв.м.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w:t>
            </w:r>
            <w:r w:rsidRPr="006D198B">
              <w:rPr>
                <w:rFonts w:ascii="Times New Roman" w:eastAsia="Tahoma" w:hAnsi="Times New Roman" w:cs="Times New Roman"/>
              </w:rPr>
              <w:lastRenderedPageBreak/>
              <w:t>сооружений, за пределами которых запрещено строительство зданий, строений, сооружений – 3 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Оказание социальной помощи населению</w:t>
            </w:r>
          </w:p>
        </w:tc>
        <w:tc>
          <w:tcPr>
            <w:tcW w:w="161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3.2.2</w:t>
            </w:r>
          </w:p>
        </w:tc>
        <w:tc>
          <w:tcPr>
            <w:tcW w:w="374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предназначенных для служб психологической и бесплатной юридической помощи, социальных, пенсионных и иных служб (службы занятости населения, пункты питания малоимущих граждан), в которых осуществляется прием граждан по вопросам оказания социальной помощи и назначения социальных или пенсионных выплат, а также для размещения общественных некоммерческих организаций: некоммерческих фондов, благотворительных организаций, клубов по интересам </w:t>
            </w:r>
          </w:p>
        </w:tc>
        <w:tc>
          <w:tcPr>
            <w:tcW w:w="6607"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Оказание услуг связи</w:t>
            </w:r>
          </w:p>
        </w:tc>
        <w:tc>
          <w:tcPr>
            <w:tcW w:w="161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3.2.3</w:t>
            </w:r>
          </w:p>
        </w:tc>
        <w:tc>
          <w:tcPr>
            <w:tcW w:w="374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предназначенных для размещения пунктов оказания услуг почтовой, телеграфной, междугородней и международной телефонной связи</w:t>
            </w:r>
          </w:p>
        </w:tc>
        <w:tc>
          <w:tcPr>
            <w:tcW w:w="6607"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Общежития</w:t>
            </w:r>
          </w:p>
        </w:tc>
        <w:tc>
          <w:tcPr>
            <w:tcW w:w="161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3.2.4</w:t>
            </w:r>
          </w:p>
        </w:tc>
        <w:tc>
          <w:tcPr>
            <w:tcW w:w="374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предназначенных для размещения общежитий, предназначенных для проживания граждан на время их работы, службы или обучения, за исключением зданий, размещение которых предусмотрено содержанием вида разрешенного использования с кодом 4.7</w:t>
            </w:r>
          </w:p>
        </w:tc>
        <w:tc>
          <w:tcPr>
            <w:tcW w:w="6607"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Бытовое обслуживание</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3.3</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Амбулаторно-поликлиническое обслуживание</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3.4.1</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400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rPr>
          <w:trHeight w:val="276"/>
        </w:trPr>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Объекты культурно-досуговой деятельности</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3.6.1</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15000 кв.м.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6D198B">
              <w:rPr>
                <w:rFonts w:ascii="Times New Roman" w:eastAsia="Tahoma" w:hAnsi="Times New Roman" w:cs="Times New Roman"/>
              </w:rPr>
              <w:lastRenderedPageBreak/>
              <w:t>строений, сооружений – 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15000 кв.м.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10</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Государственное управление</w:t>
            </w:r>
          </w:p>
        </w:tc>
        <w:tc>
          <w:tcPr>
            <w:tcW w:w="161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3.8.1</w:t>
            </w:r>
          </w:p>
        </w:tc>
        <w:tc>
          <w:tcPr>
            <w:tcW w:w="374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предназначенных для размещения государственных органов, государственного пенсионного фонда, органов местного самоуправления, судов, а также организаций, непосредственно обеспечивающих их деятельность или оказывающих государственные и (или) муниципальные услуги</w:t>
            </w:r>
          </w:p>
        </w:tc>
        <w:tc>
          <w:tcPr>
            <w:tcW w:w="6607"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Деловое управление</w:t>
            </w:r>
          </w:p>
        </w:tc>
        <w:tc>
          <w:tcPr>
            <w:tcW w:w="161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4.1</w:t>
            </w:r>
          </w:p>
        </w:tc>
        <w:tc>
          <w:tcPr>
            <w:tcW w:w="374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капитального строительства с целью: размещения объектов управленческой деятельности, не связанной с государственным или муниципальным управлением и оказанием услуг, а также с целью обеспечения совершения сделок, не требующих передачи товара в момент их совершения между организациями, в том числе биржевая деятельность (за </w:t>
            </w:r>
            <w:r w:rsidRPr="006D198B">
              <w:rPr>
                <w:rFonts w:ascii="Times New Roman" w:eastAsia="Tahoma" w:hAnsi="Times New Roman" w:cs="Times New Roman"/>
              </w:rPr>
              <w:lastRenderedPageBreak/>
              <w:t>исключением банковской и страховой деятельности)</w:t>
            </w:r>
          </w:p>
        </w:tc>
        <w:tc>
          <w:tcPr>
            <w:tcW w:w="6607"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12</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Рынки</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4.3</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 размещение гаражей и (или) стоянок для автомобилей сотрудников и посетителей рынка </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15%.</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13</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Магазины</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4.4</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w:t>
            </w:r>
            <w:r w:rsidRPr="006D198B">
              <w:rPr>
                <w:rFonts w:ascii="Times New Roman" w:eastAsia="Tahoma" w:hAnsi="Times New Roman" w:cs="Times New Roman"/>
              </w:rPr>
              <w:br/>
              <w:t xml:space="preserve"> - 500 кв.м - для вновь образуемых земельных участков;</w:t>
            </w:r>
            <w:r w:rsidRPr="006D198B">
              <w:rPr>
                <w:rFonts w:ascii="Times New Roman" w:eastAsia="Tahoma" w:hAnsi="Times New Roman" w:cs="Times New Roman"/>
              </w:rPr>
              <w:br/>
              <w:t xml:space="preserve"> - 50 кв.м - для существующих земельнх участков.</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14</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Банковская и страховая </w:t>
            </w:r>
            <w:r w:rsidRPr="006D198B">
              <w:rPr>
                <w:rFonts w:ascii="Times New Roman" w:eastAsia="Tahoma" w:hAnsi="Times New Roman" w:cs="Times New Roman"/>
              </w:rPr>
              <w:lastRenderedPageBreak/>
              <w:t>деятельность</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4.5</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капитального </w:t>
            </w:r>
            <w:r w:rsidRPr="006D198B">
              <w:rPr>
                <w:rFonts w:ascii="Times New Roman" w:eastAsia="Tahoma" w:hAnsi="Times New Roman" w:cs="Times New Roman"/>
              </w:rPr>
              <w:lastRenderedPageBreak/>
              <w:t>строительства, предназначенных для размещения организаций, оказывающих банковские и страховые услуги</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100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15</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Общественное питание</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4.6</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16</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Гостиничное обслуживание</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4.7</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гостиниц</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w:t>
            </w:r>
            <w:r w:rsidRPr="006D198B">
              <w:rPr>
                <w:rFonts w:ascii="Times New Roman" w:eastAsia="Tahoma" w:hAnsi="Times New Roman" w:cs="Times New Roman"/>
              </w:rPr>
              <w:lastRenderedPageBreak/>
              <w:t xml:space="preserve">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17</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Развлекательные мероприятия</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4.8.1</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предназначенных для организации развлекательных мероприятий, путешествий, для размещения дискотек и танцевальных площадок, ночных клубов, аквапарков, боулинга, аттракционов и т.п., игровых автоматов (кроме игрового оборудования, используемого для проведения азартных игр), игровых площадок</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18</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Стоянка транспортных средств</w:t>
            </w:r>
          </w:p>
        </w:tc>
        <w:tc>
          <w:tcPr>
            <w:tcW w:w="1615"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4.9.2</w:t>
            </w:r>
          </w:p>
        </w:tc>
        <w:tc>
          <w:tcPr>
            <w:tcW w:w="37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615" w:type="dxa"/>
            <w:vMerge/>
          </w:tcPr>
          <w:p w:rsidR="006D198B" w:rsidRPr="006D198B" w:rsidRDefault="006D198B" w:rsidP="00BA5005">
            <w:pPr>
              <w:jc w:val="center"/>
              <w:rPr>
                <w:rFonts w:ascii="Times New Roman" w:eastAsia="Calibri" w:hAnsi="Times New Roman" w:cs="Times New Roman"/>
              </w:rPr>
            </w:pPr>
          </w:p>
        </w:tc>
        <w:tc>
          <w:tcPr>
            <w:tcW w:w="3741" w:type="dxa"/>
            <w:vMerge/>
          </w:tcPr>
          <w:p w:rsidR="006D198B" w:rsidRPr="006D198B" w:rsidRDefault="006D198B" w:rsidP="00BA5005">
            <w:pPr>
              <w:rPr>
                <w:rFonts w:ascii="Times New Roman" w:eastAsia="Calibri" w:hAnsi="Times New Roman" w:cs="Times New Roman"/>
              </w:rPr>
            </w:pPr>
          </w:p>
        </w:tc>
        <w:tc>
          <w:tcPr>
            <w:tcW w:w="660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w:t>
            </w:r>
            <w:r w:rsidRPr="006D198B">
              <w:rPr>
                <w:rFonts w:ascii="Times New Roman" w:eastAsia="Tahoma" w:hAnsi="Times New Roman" w:cs="Times New Roman"/>
              </w:rPr>
              <w:lastRenderedPageBreak/>
              <w:t>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подлежит установлению.</w:t>
            </w: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19</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61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74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p w:rsidR="006D198B" w:rsidRPr="006D198B" w:rsidRDefault="006D198B" w:rsidP="00BA5005">
            <w:pPr>
              <w:rPr>
                <w:rFonts w:ascii="Times New Roman" w:eastAsia="Tahoma" w:hAnsi="Times New Roman" w:cs="Times New Roman"/>
              </w:rPr>
            </w:pPr>
          </w:p>
        </w:tc>
        <w:tc>
          <w:tcPr>
            <w:tcW w:w="660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20</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Улично-дорожная сеть</w:t>
            </w:r>
          </w:p>
        </w:tc>
        <w:tc>
          <w:tcPr>
            <w:tcW w:w="161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12.0.1</w:t>
            </w:r>
          </w:p>
        </w:tc>
        <w:tc>
          <w:tcPr>
            <w:tcW w:w="374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p w:rsidR="006D198B" w:rsidRPr="006D198B" w:rsidRDefault="006D198B" w:rsidP="00BA5005">
            <w:pPr>
              <w:rPr>
                <w:rFonts w:ascii="Times New Roman" w:eastAsia="Tahoma" w:hAnsi="Times New Roman" w:cs="Times New Roman"/>
              </w:rPr>
            </w:pPr>
          </w:p>
        </w:tc>
        <w:tc>
          <w:tcPr>
            <w:tcW w:w="6607"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21</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61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74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w:t>
            </w:r>
            <w:r w:rsidRPr="006D198B">
              <w:rPr>
                <w:rFonts w:ascii="Times New Roman" w:eastAsia="Tahoma" w:hAnsi="Times New Roman" w:cs="Times New Roman"/>
              </w:rPr>
              <w:lastRenderedPageBreak/>
              <w:t>строений и сооружений, информационных щитов и указателей, применяемых как составные части благоустройства территории, общественных туалетов</w:t>
            </w:r>
          </w:p>
          <w:p w:rsidR="006D198B" w:rsidRPr="006D198B" w:rsidRDefault="006D198B" w:rsidP="00BA5005">
            <w:pPr>
              <w:rPr>
                <w:rFonts w:ascii="Times New Roman" w:eastAsia="Tahoma" w:hAnsi="Times New Roman" w:cs="Times New Roman"/>
              </w:rPr>
            </w:pPr>
          </w:p>
        </w:tc>
        <w:tc>
          <w:tcPr>
            <w:tcW w:w="6607"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jc w:val="both"/>
        <w:outlineLvl w:val="1"/>
        <w:rPr>
          <w:rFonts w:ascii="Times New Roman" w:eastAsia="Tahoma" w:hAnsi="Times New Roman" w:cs="Times New Roman"/>
          <w:b/>
          <w:bCs/>
          <w:sz w:val="28"/>
          <w:szCs w:val="28"/>
          <w:lang w:val="zh-CN"/>
        </w:rPr>
      </w:pPr>
      <w:bookmarkStart w:id="207" w:name="_Toc194046769"/>
      <w:bookmarkStart w:id="208" w:name="_Toc202771794"/>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207"/>
      <w:bookmarkEnd w:id="208"/>
    </w:p>
    <w:p w:rsidR="006D198B" w:rsidRPr="006D198B" w:rsidRDefault="006D198B" w:rsidP="006D198B">
      <w:pPr>
        <w:rPr>
          <w:rFonts w:ascii="Times New Roman" w:eastAsia="Calibri" w:hAnsi="Times New Roman" w:cs="Times New Roman"/>
          <w:sz w:val="28"/>
          <w:szCs w:val="28"/>
          <w:lang w:val="zh-CN"/>
        </w:rPr>
      </w:pPr>
      <w:r w:rsidRPr="006D198B">
        <w:rPr>
          <w:rFonts w:ascii="Times New Roman" w:eastAsia="Tahoma" w:hAnsi="Times New Roman" w:cs="Times New Roman"/>
          <w:b/>
          <w:bCs/>
          <w:sz w:val="28"/>
          <w:szCs w:val="28"/>
          <w:lang w:val="zh-CN"/>
        </w:rPr>
        <w:br w:type="page"/>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09" w:name="_Toc202771795"/>
      <w:bookmarkStart w:id="210" w:name="_Toc194046770"/>
      <w:r w:rsidRPr="006D198B">
        <w:rPr>
          <w:rFonts w:ascii="Times New Roman" w:eastAsia="Tahoma" w:hAnsi="Times New Roman" w:cs="Times New Roman"/>
          <w:b/>
          <w:bCs/>
          <w:sz w:val="28"/>
          <w:szCs w:val="28"/>
          <w:lang w:val="zh-CN"/>
        </w:rPr>
        <w:lastRenderedPageBreak/>
        <w:t>Условно разрешенные виды использования земельных участков и объектов капитального строительства</w:t>
      </w:r>
      <w:bookmarkEnd w:id="209"/>
      <w:bookmarkEnd w:id="210"/>
    </w:p>
    <w:tbl>
      <w:tblPr>
        <w:tblStyle w:val="150"/>
        <w:tblW w:w="0" w:type="auto"/>
        <w:tblBorders>
          <w:bottom w:val="none" w:sz="0" w:space="0" w:color="auto"/>
        </w:tblBorders>
        <w:tblLayout w:type="fixed"/>
        <w:tblLook w:val="0000"/>
      </w:tblPr>
      <w:tblGrid>
        <w:gridCol w:w="516"/>
        <w:gridCol w:w="2145"/>
        <w:gridCol w:w="1860"/>
        <w:gridCol w:w="3795"/>
        <w:gridCol w:w="6393"/>
      </w:tblGrid>
      <w:tr w:rsidR="006D198B" w:rsidRPr="006D198B" w:rsidTr="00BA5005">
        <w:trPr>
          <w:trHeight w:val="90"/>
          <w:tblHeader/>
        </w:trPr>
        <w:tc>
          <w:tcPr>
            <w:tcW w:w="516"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14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79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39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34"/>
        <w:gridCol w:w="2126"/>
        <w:gridCol w:w="1843"/>
        <w:gridCol w:w="3827"/>
        <w:gridCol w:w="6379"/>
      </w:tblGrid>
      <w:tr w:rsidR="006D198B" w:rsidRPr="006D198B" w:rsidTr="00BA5005">
        <w:trPr>
          <w:tblHeader/>
        </w:trPr>
        <w:tc>
          <w:tcPr>
            <w:tcW w:w="53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12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43"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2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379"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3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12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Служебные гаражи</w:t>
            </w:r>
          </w:p>
        </w:tc>
        <w:tc>
          <w:tcPr>
            <w:tcW w:w="1843"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3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30 кв.м.</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3 м.</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3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12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Обеспечение внутреннего правопорядка</w:t>
            </w:r>
          </w:p>
        </w:tc>
        <w:tc>
          <w:tcPr>
            <w:tcW w:w="1843"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8.3</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3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 кв.м.</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3 м.</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34" w:type="dxa"/>
            <w:vMerge/>
          </w:tcPr>
          <w:p w:rsidR="006D198B" w:rsidRPr="006D198B" w:rsidRDefault="006D198B" w:rsidP="00BA5005">
            <w:pPr>
              <w:rPr>
                <w:rFonts w:ascii="Times New Roman" w:eastAsia="Calibri" w:hAnsi="Times New Roman" w:cs="Times New Roman"/>
              </w:rPr>
            </w:pPr>
          </w:p>
        </w:tc>
        <w:tc>
          <w:tcPr>
            <w:tcW w:w="2126" w:type="dxa"/>
            <w:vMerge/>
          </w:tcPr>
          <w:p w:rsidR="006D198B" w:rsidRPr="006D198B" w:rsidRDefault="006D198B" w:rsidP="00BA5005">
            <w:pPr>
              <w:rPr>
                <w:rFonts w:ascii="Times New Roman" w:eastAsia="Calibri" w:hAnsi="Times New Roman" w:cs="Times New Roman"/>
              </w:rPr>
            </w:pPr>
          </w:p>
        </w:tc>
        <w:tc>
          <w:tcPr>
            <w:tcW w:w="1843"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расстояние от зданий пожарных депо до фронтальной границы </w:t>
            </w:r>
            <w:r w:rsidRPr="006D198B">
              <w:rPr>
                <w:rFonts w:ascii="Times New Roman" w:eastAsia="Tahoma" w:hAnsi="Times New Roman" w:cs="Times New Roman"/>
              </w:rPr>
              <w:lastRenderedPageBreak/>
              <w:t>участка - 10 м (15 м. - для депо I типа)</w:t>
            </w:r>
            <w:r w:rsidRPr="006D198B">
              <w:rPr>
                <w:rFonts w:ascii="Times New Roman" w:eastAsia="Tahoma" w:hAnsi="Times New Roman" w:cs="Times New Roman"/>
              </w:rPr>
              <w:b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211" w:name="_Toc194046771"/>
      <w:bookmarkStart w:id="212" w:name="_Toc202771796"/>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211"/>
      <w:bookmarkEnd w:id="212"/>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Предоставление земельных участков в общественно-деловой зоне в целях жилищного строительства не осуществляется.</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общественно-деловых территориальных зонах исключается возможность размещения новых объектов жилого назначения, за исключением реконструкции существующих жилых объектов без увеличения их фактической (существующей) этажности.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№1300.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Нормы расчета стоянок автомобилей предусмотреть в соответствии с Приложением «К» СП 42.13330.2011 «Градостроительство. Планировка и застройка городских и сельских поселений», региональными и местными нормативами градостроительного проектирования;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 обустройство входа и временной стоянки автомобилей в пределах границ земельного участка, принадлежащего застройщику (размещение необходимого расчетного количества парковочных мест (отдельно стоящих, встроенных, пристроенных, подземных) на территории участка);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оборудования площадок для остановки автомобилей;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не допускается размещать магазины с наличием взрывопожароопасных веществ и материалов, а также предприятия </w:t>
      </w:r>
      <w:r w:rsidRPr="006D198B">
        <w:rPr>
          <w:rFonts w:ascii="Times New Roman" w:eastAsia="Tahoma" w:hAnsi="Times New Roman" w:cs="Times New Roman"/>
          <w:sz w:val="28"/>
          <w:szCs w:val="28"/>
          <w:lang w:val="zh-CN"/>
        </w:rPr>
        <w:lastRenderedPageBreak/>
        <w:t>бытового обслуживания, в которых применяются легковоспламеняющиеся жидкости (за исключением парикмахерских, мастерских по ремонту часов и обуви);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 соблюдения норм благоустройства, установленных соответствующими муниципальными правовыми актами.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Границы территорий, подверженных затоплению и подтоплению, и режим осуществления хозяйственной и иной деятельности на этих территориях в зависимости от частоты их затопления и подтопления устанавливаются в соответствии с законодательством о градостроительной деятельности.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СНиП 2.06.15-85. «Инженерная защита территории от затопления и подтопления» (утв. Постановлением Госстроя СССР от 19.09.1985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154).</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Требования к ограждению земельных участков: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Ограждения земельных участков со стороны улицы должны выполняться в соответствии с требованиями, утвержденными органами местного самоуправления и согласованными органом, уполномоченным в области архитектуры и градостроительства.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устройстве ограждения объектов общественно-делового назначения необходимо представить в орган, уполномоченный в области архитектуры и градостроительства, обоснование необходимости устройства такового ограждения в целях охраны и безопасности.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2м (кроме объектов со специальными требованиями к ограждению их территории).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Изменение общего рельефа участка, осуществляемое путем выемки или насыпи, ведущее к изменению существующей водоотводной (дренажной) системы, к заболачиванию (переувлажнению) смежных участков или нарушению иных законных прав их владельцев, не допускается. При необходимости изменения рельефа должны быть выполнены мероприятия по недопущению возможных негативных последствий.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Примечание (общее):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границах зон затопления, подтопления запрещаются:</w:t>
      </w:r>
    </w:p>
    <w:p w:rsidR="006D198B" w:rsidRPr="006D198B" w:rsidRDefault="006D198B" w:rsidP="006D198B">
      <w:pPr>
        <w:widowControl/>
        <w:numPr>
          <w:ilvl w:val="0"/>
          <w:numId w:val="65"/>
        </w:num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использование сточных вод в целях регулирования плодородия почв;</w:t>
      </w:r>
    </w:p>
    <w:p w:rsidR="006D198B" w:rsidRPr="006D198B" w:rsidRDefault="006D198B" w:rsidP="006D198B">
      <w:pPr>
        <w:widowControl/>
        <w:numPr>
          <w:ilvl w:val="0"/>
          <w:numId w:val="65"/>
        </w:num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6D198B" w:rsidRPr="006D198B" w:rsidRDefault="006D198B" w:rsidP="006D198B">
      <w:pPr>
        <w:widowControl/>
        <w:numPr>
          <w:ilvl w:val="0"/>
          <w:numId w:val="65"/>
        </w:num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осуществление авиационных мер по борьбе с вредными организмами.</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13" w:name="_Toc202771797"/>
      <w:bookmarkStart w:id="214" w:name="_Toc194046772"/>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213"/>
      <w:bookmarkEnd w:id="214"/>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Параметры принимать согласно статье 35 «Требования к архитектурно-градостроительному облику объекта капитального строительства»</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215" w:name="_Toc202771798"/>
      <w:r w:rsidRPr="006D198B">
        <w:rPr>
          <w:rFonts w:ascii="Times New Roman" w:eastAsia="Tahoma" w:hAnsi="Times New Roman" w:cs="Times New Roman"/>
          <w:b/>
          <w:bCs/>
          <w:sz w:val="28"/>
          <w:szCs w:val="28"/>
          <w:lang w:val="zh-CN"/>
        </w:rPr>
        <w:t xml:space="preserve">3. Зона специализированной общественной застройки объектами образования и научной деятельности </w:t>
      </w:r>
      <w:r w:rsidRPr="006D198B">
        <w:rPr>
          <w:rFonts w:ascii="Times New Roman" w:eastAsia="Tahoma" w:hAnsi="Times New Roman" w:cs="Times New Roman"/>
          <w:b/>
          <w:bCs/>
          <w:sz w:val="28"/>
          <w:szCs w:val="28"/>
        </w:rPr>
        <w:t xml:space="preserve"> </w:t>
      </w:r>
      <w:r w:rsidRPr="006D198B">
        <w:rPr>
          <w:rFonts w:ascii="Times New Roman" w:eastAsia="Tahoma" w:hAnsi="Times New Roman" w:cs="Times New Roman"/>
          <w:b/>
          <w:bCs/>
          <w:sz w:val="28"/>
          <w:szCs w:val="28"/>
          <w:lang w:val="zh-CN"/>
        </w:rPr>
        <w:t>(ОД3.1)</w:t>
      </w:r>
      <w:bookmarkEnd w:id="215"/>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 xml:space="preserve">Зона специализированной общественной застройки ОД3.1 выделена для обеспечения правовых условий формирования объектов, требующих значительные территориальные ресурсы для своего нормального функционирования - объекты </w:t>
      </w:r>
      <w:r w:rsidRPr="006D198B">
        <w:rPr>
          <w:rFonts w:ascii="Times New Roman" w:eastAsia="Tahoma" w:hAnsi="Times New Roman" w:cs="Times New Roman"/>
          <w:sz w:val="28"/>
          <w:szCs w:val="28"/>
          <w:lang w:val="zh-CN"/>
        </w:rPr>
        <w:lastRenderedPageBreak/>
        <w:t>образования и научной деятельности.</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16" w:name="_Toc194046774"/>
      <w:bookmarkStart w:id="217" w:name="_Toc202771799"/>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216"/>
      <w:bookmarkEnd w:id="217"/>
    </w:p>
    <w:tbl>
      <w:tblPr>
        <w:tblStyle w:val="150"/>
        <w:tblW w:w="0" w:type="auto"/>
        <w:tblBorders>
          <w:bottom w:val="none" w:sz="0" w:space="0" w:color="auto"/>
        </w:tblBorders>
        <w:tblLook w:val="0000"/>
      </w:tblPr>
      <w:tblGrid>
        <w:gridCol w:w="560"/>
        <w:gridCol w:w="2131"/>
        <w:gridCol w:w="1875"/>
        <w:gridCol w:w="3825"/>
        <w:gridCol w:w="631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13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7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2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31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4"/>
          <w:szCs w:val="4"/>
          <w:lang w:val="zh-CN" w:eastAsia="zh-CN"/>
        </w:rPr>
      </w:pPr>
    </w:p>
    <w:tbl>
      <w:tblPr>
        <w:tblStyle w:val="150"/>
        <w:tblW w:w="0" w:type="auto"/>
        <w:tblLook w:val="0000"/>
      </w:tblPr>
      <w:tblGrid>
        <w:gridCol w:w="560"/>
        <w:gridCol w:w="2128"/>
        <w:gridCol w:w="1854"/>
        <w:gridCol w:w="3849"/>
        <w:gridCol w:w="631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12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49"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31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12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4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31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 - за исключением линейных объектов.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 - за исключением линейных объектов.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 18 м.</w:t>
            </w:r>
          </w:p>
          <w:p w:rsidR="006D198B" w:rsidRPr="006D198B" w:rsidRDefault="006D198B" w:rsidP="00BA5005">
            <w:pPr>
              <w:rPr>
                <w:rFonts w:ascii="Times New Roman" w:eastAsia="Tahoma" w:hAnsi="Times New Roman" w:cs="Times New Roman"/>
              </w:rPr>
            </w:pP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 - за исключением линейных объектов.</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12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Дома социального обслуживания</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3.2.1</w:t>
            </w:r>
          </w:p>
        </w:tc>
        <w:tc>
          <w:tcPr>
            <w:tcW w:w="384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предназначенных для размещения домов престарелых, домов ребенка, детских домов, пунктов ночлега для бездомных граждан; размещение объектов капитального строительства для временного размещения вынужденных переселенцев, лиц, признанных беженцами </w:t>
            </w:r>
          </w:p>
        </w:tc>
        <w:tc>
          <w:tcPr>
            <w:tcW w:w="631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600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Минимальный процент озеленения в границах земельного участка – </w:t>
            </w:r>
            <w:r w:rsidRPr="006D198B">
              <w:rPr>
                <w:rFonts w:ascii="Times New Roman" w:eastAsia="Tahoma" w:hAnsi="Times New Roman" w:cs="Times New Roman"/>
              </w:rPr>
              <w:lastRenderedPageBreak/>
              <w:t>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12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Дошкольное, начальное и среднее общее образование</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3.5.1</w:t>
            </w:r>
          </w:p>
        </w:tc>
        <w:tc>
          <w:tcPr>
            <w:tcW w:w="384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просвещения, дошкольного, начального и среднего общего образования (детские ясли, детские сады, школы, лицеи, гимназии, художественные, музыкальные школы, образовательные кружки и иные организации, осуществляющие деятельность по воспитанию,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18"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600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35000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35000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10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12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Среднее и высшее профессиональное образование</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3.5.2</w:t>
            </w:r>
          </w:p>
        </w:tc>
        <w:tc>
          <w:tcPr>
            <w:tcW w:w="384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профессионального образования и просвещения (профессиональные технические училища, колледжи, художественные, музыкальные училища, общества знаний, институты, университеты, организации по переподготовке и повышению квалификации специалистов и иные организации, осуществляющие деятельность по образованию и просвещению), в том числе зданий, спортивных сооружений, предназначенных для занятия обучающихся физической культурой и спортом</w:t>
            </w:r>
          </w:p>
        </w:tc>
        <w:tc>
          <w:tcPr>
            <w:tcW w:w="6318"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212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Стоянка транспортных средств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4.9.2</w:t>
            </w:r>
          </w:p>
        </w:tc>
        <w:tc>
          <w:tcPr>
            <w:tcW w:w="384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31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2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9" w:type="dxa"/>
            <w:vMerge/>
          </w:tcPr>
          <w:p w:rsidR="006D198B" w:rsidRPr="006D198B" w:rsidRDefault="006D198B" w:rsidP="00BA5005">
            <w:pPr>
              <w:rPr>
                <w:rFonts w:ascii="Times New Roman" w:eastAsia="Calibri" w:hAnsi="Times New Roman" w:cs="Times New Roman"/>
              </w:rPr>
            </w:pPr>
          </w:p>
        </w:tc>
        <w:tc>
          <w:tcPr>
            <w:tcW w:w="631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212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4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w:t>
            </w:r>
            <w:r w:rsidRPr="006D198B">
              <w:rPr>
                <w:rFonts w:ascii="Times New Roman" w:eastAsia="Tahoma" w:hAnsi="Times New Roman" w:cs="Times New Roman"/>
              </w:rPr>
              <w:lastRenderedPageBreak/>
              <w:t xml:space="preserve">хозяйственная деятельность, обеспечивающая познавательный туризм </w:t>
            </w:r>
          </w:p>
        </w:tc>
        <w:tc>
          <w:tcPr>
            <w:tcW w:w="631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7.</w:t>
            </w:r>
          </w:p>
        </w:tc>
        <w:tc>
          <w:tcPr>
            <w:tcW w:w="212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84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318"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eastAsia="Tahoma" w:hAnsi="Times New Roman" w:cs="Times New Roman"/>
          <w:b/>
          <w:bCs/>
          <w:sz w:val="28"/>
          <w:szCs w:val="28"/>
          <w:lang w:val="zh-CN"/>
        </w:rPr>
      </w:pPr>
      <w:bookmarkStart w:id="218" w:name="_Toc202771800"/>
      <w:bookmarkStart w:id="219" w:name="_Toc194046775"/>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218"/>
      <w:bookmarkEnd w:id="219"/>
    </w:p>
    <w:p w:rsidR="006D198B" w:rsidRPr="006D198B" w:rsidRDefault="006D198B" w:rsidP="006D198B">
      <w:pPr>
        <w:rPr>
          <w:rFonts w:ascii="Times New Roman" w:hAnsi="Times New Roman" w:cs="Times New Roman"/>
          <w:b/>
          <w:bCs/>
          <w:sz w:val="28"/>
          <w:szCs w:val="28"/>
          <w:lang w:val="zh-CN" w:eastAsia="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20" w:name="_Toc194046776"/>
      <w:bookmarkStart w:id="221" w:name="_Toc202771801"/>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220"/>
      <w:bookmarkEnd w:id="221"/>
    </w:p>
    <w:tbl>
      <w:tblPr>
        <w:tblStyle w:val="150"/>
        <w:tblW w:w="0" w:type="auto"/>
        <w:tblLook w:val="0000"/>
      </w:tblPr>
      <w:tblGrid>
        <w:gridCol w:w="560"/>
        <w:gridCol w:w="1900"/>
        <w:gridCol w:w="1854"/>
        <w:gridCol w:w="3956"/>
        <w:gridCol w:w="6439"/>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56"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39"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95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39"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Объекты культурно-досуговой деятельности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3.6.1</w:t>
            </w:r>
          </w:p>
        </w:tc>
        <w:tc>
          <w:tcPr>
            <w:tcW w:w="395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43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56" w:type="dxa"/>
            <w:vMerge/>
          </w:tcPr>
          <w:p w:rsidR="006D198B" w:rsidRPr="006D198B" w:rsidRDefault="006D198B" w:rsidP="00BA5005">
            <w:pPr>
              <w:rPr>
                <w:rFonts w:ascii="Times New Roman" w:eastAsia="Calibri" w:hAnsi="Times New Roman" w:cs="Times New Roman"/>
              </w:rPr>
            </w:pPr>
          </w:p>
        </w:tc>
        <w:tc>
          <w:tcPr>
            <w:tcW w:w="643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56" w:type="dxa"/>
            <w:vMerge/>
          </w:tcPr>
          <w:p w:rsidR="006D198B" w:rsidRPr="006D198B" w:rsidRDefault="006D198B" w:rsidP="00BA5005">
            <w:pPr>
              <w:rPr>
                <w:rFonts w:ascii="Times New Roman" w:eastAsia="Calibri" w:hAnsi="Times New Roman" w:cs="Times New Roman"/>
              </w:rPr>
            </w:pPr>
          </w:p>
        </w:tc>
        <w:tc>
          <w:tcPr>
            <w:tcW w:w="643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56" w:type="dxa"/>
            <w:vMerge/>
          </w:tcPr>
          <w:p w:rsidR="006D198B" w:rsidRPr="006D198B" w:rsidRDefault="006D198B" w:rsidP="00BA5005">
            <w:pPr>
              <w:rPr>
                <w:rFonts w:ascii="Times New Roman" w:eastAsia="Calibri" w:hAnsi="Times New Roman" w:cs="Times New Roman"/>
              </w:rPr>
            </w:pPr>
          </w:p>
        </w:tc>
        <w:tc>
          <w:tcPr>
            <w:tcW w:w="643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56" w:type="dxa"/>
            <w:vMerge/>
          </w:tcPr>
          <w:p w:rsidR="006D198B" w:rsidRPr="006D198B" w:rsidRDefault="006D198B" w:rsidP="00BA5005">
            <w:pPr>
              <w:rPr>
                <w:rFonts w:ascii="Times New Roman" w:eastAsia="Calibri" w:hAnsi="Times New Roman" w:cs="Times New Roman"/>
              </w:rPr>
            </w:pPr>
          </w:p>
        </w:tc>
        <w:tc>
          <w:tcPr>
            <w:tcW w:w="643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56" w:type="dxa"/>
            <w:vMerge/>
          </w:tcPr>
          <w:p w:rsidR="006D198B" w:rsidRPr="006D198B" w:rsidRDefault="006D198B" w:rsidP="00BA5005">
            <w:pPr>
              <w:rPr>
                <w:rFonts w:ascii="Times New Roman" w:eastAsia="Calibri" w:hAnsi="Times New Roman" w:cs="Times New Roman"/>
              </w:rPr>
            </w:pPr>
          </w:p>
        </w:tc>
        <w:tc>
          <w:tcPr>
            <w:tcW w:w="643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56" w:type="dxa"/>
            <w:vMerge/>
          </w:tcPr>
          <w:p w:rsidR="006D198B" w:rsidRPr="006D198B" w:rsidRDefault="006D198B" w:rsidP="00BA5005">
            <w:pPr>
              <w:rPr>
                <w:rFonts w:ascii="Times New Roman" w:eastAsia="Calibri" w:hAnsi="Times New Roman" w:cs="Times New Roman"/>
              </w:rPr>
            </w:pPr>
          </w:p>
        </w:tc>
        <w:tc>
          <w:tcPr>
            <w:tcW w:w="643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56" w:type="dxa"/>
            <w:vMerge/>
          </w:tcPr>
          <w:p w:rsidR="006D198B" w:rsidRPr="006D198B" w:rsidRDefault="006D198B" w:rsidP="00BA5005">
            <w:pPr>
              <w:rPr>
                <w:rFonts w:ascii="Times New Roman" w:eastAsia="Calibri" w:hAnsi="Times New Roman" w:cs="Times New Roman"/>
              </w:rPr>
            </w:pPr>
          </w:p>
        </w:tc>
        <w:tc>
          <w:tcPr>
            <w:tcW w:w="643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56" w:type="dxa"/>
            <w:vMerge/>
          </w:tcPr>
          <w:p w:rsidR="006D198B" w:rsidRPr="006D198B" w:rsidRDefault="006D198B" w:rsidP="00BA5005">
            <w:pPr>
              <w:rPr>
                <w:rFonts w:ascii="Times New Roman" w:eastAsia="Calibri" w:hAnsi="Times New Roman" w:cs="Times New Roman"/>
              </w:rPr>
            </w:pPr>
          </w:p>
        </w:tc>
        <w:tc>
          <w:tcPr>
            <w:tcW w:w="643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bl>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222" w:name="_Toc202771802"/>
      <w:bookmarkStart w:id="223" w:name="_Toc194046777"/>
      <w:r w:rsidRPr="006D198B">
        <w:rPr>
          <w:rFonts w:ascii="Times New Roman" w:eastAsia="Tahoma" w:hAnsi="Times New Roman" w:cs="Times New Roman"/>
          <w:b/>
          <w:bCs/>
          <w:sz w:val="28"/>
          <w:szCs w:val="28"/>
          <w:lang w:val="zh-CN"/>
        </w:rPr>
        <w:lastRenderedPageBreak/>
        <w:t>Особенности применения градостроительного регламента</w:t>
      </w:r>
      <w:bookmarkEnd w:id="222"/>
      <w:bookmarkEnd w:id="223"/>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1300.</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Расстояние от красной линии до строений может устанавливаться документацией по планировке территории.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размещении строений должны соблюдаться нормативные противопожарные расстояния между постройками, расположенными на соседних земельных участках, а также санитарные нормы.</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Все выступающие элементы и конструкции зданий (отмостка, пандус, входная группа, балконы, свесы кровли, козырьки, ступени и т.д.) должны размещаться в зоне места допустимого размещения зданий, строений, сооружений.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Расстояния от объекта капитального строительства до границы соседнего земельного участка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Допускаются отклонения от предельных параметров отступов от межевых границ с соседними земельными участками при условии получения разрешения на отклонение от предельных параметров разрешенного строительства, реконструкции объектов капитального строительства.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Превышение проектных отметок участка относительно фактических вертикальных отметок смежных участков возможно, при условии выполнения мероприятий, исключающих попадание ливневых стоков на территорию соседних участков.</w:t>
      </w:r>
      <w:r w:rsidRPr="006D198B">
        <w:rPr>
          <w:rFonts w:ascii="Times New Roman" w:eastAsia="Tahoma" w:hAnsi="Times New Roman" w:cs="Times New Roman"/>
          <w:sz w:val="28"/>
          <w:szCs w:val="28"/>
          <w:lang w:val="zh-CN"/>
        </w:rPr>
        <w:br/>
        <w:t>Образование земельного участка (земельных участков) из существующих земельных участков (существующего земельного участка) при наличии объектов капитального строительства может быть только при соблюдении градостроительных норм (отступ от межевой границы, размещение вспомогательных строений и т.д.).</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Требования к ограждению земельных участков: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ограждения детских садов и школ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 Характер ограждения земельных участков со стороны улицы должен быть выдержан в едином стиле как </w:t>
      </w:r>
      <w:r w:rsidRPr="006D198B">
        <w:rPr>
          <w:rFonts w:ascii="Times New Roman" w:eastAsia="Tahoma" w:hAnsi="Times New Roman" w:cs="Times New Roman"/>
          <w:sz w:val="28"/>
          <w:szCs w:val="28"/>
          <w:lang w:val="zh-CN"/>
        </w:rPr>
        <w:lastRenderedPageBreak/>
        <w:t>минимум на протяжении одного квартала с обеих сторон улиц, с максимально допустимой высотой ограждений 2м.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объектов общественного и коммерческого назначения: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предусмотреть площадку для установки мусоросборников;</w:t>
      </w:r>
    </w:p>
    <w:p w:rsidR="006D198B" w:rsidRPr="006D198B" w:rsidRDefault="006D198B" w:rsidP="006D198B">
      <w:pPr>
        <w:ind w:firstLine="709"/>
        <w:jc w:val="both"/>
        <w:rPr>
          <w:rFonts w:ascii="Times New Roman" w:eastAsia="Tahoma" w:hAnsi="Times New Roman" w:cs="Times New Roman"/>
          <w:sz w:val="28"/>
          <w:szCs w:val="28"/>
          <w:lang w:val="zh-CN"/>
        </w:rPr>
      </w:pP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предусмотреть архитектурную подсветку здания и освещение в тёмное время суток в зоне объекта и прилегающей территории;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выполнить требования по формированию доступной среды для жизнедеятельности маломобильных групп населения, в соответствии с действующими нормами;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при строительстве объектов общественного и коммерческого назначения стоянку или парковку для автомобилей следует размещать в границах предоставленного для строительства земельного участка. В отдельных случаях (при реконструкции объектов капитального строительства), при невозможности размещения автостоянки или парковки на территории земельного участка, допускается их размещение на территории общего пользования (на прилегающей территории), в отведенных границах благоустройства.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соответствии со статьей 52 Градостроительного кодекса Российской Федерации 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(далее - договор строительного подряда),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Застройщик вправе осуществлять строительство, реконструкцию, капитальный ремонт объектов капитального строительства самостоятельно при условии, что он является членом саморегулируемой организации в области строительства, реконструкции, капитального ремонта объектов капитального строительства, если иное не предусмотрено статьей 52 Градостроительного кодекса, либо с привлечением иных лиц по договору строительного подряда.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СНиП 2.06.15-85. «Инженерная защита территории от затопления и подтопления» (утв. Постановлением Госстроя СССР от 19</w:t>
      </w:r>
      <w:r w:rsidRPr="006D198B">
        <w:rPr>
          <w:rFonts w:ascii="Times New Roman" w:eastAsia="Tahoma" w:hAnsi="Times New Roman" w:cs="Times New Roman"/>
          <w:sz w:val="28"/>
          <w:szCs w:val="28"/>
        </w:rPr>
        <w:t xml:space="preserve"> сентября </w:t>
      </w:r>
      <w:r w:rsidRPr="006D198B">
        <w:rPr>
          <w:rFonts w:ascii="Times New Roman" w:eastAsia="Tahoma" w:hAnsi="Times New Roman" w:cs="Times New Roman"/>
          <w:sz w:val="28"/>
          <w:szCs w:val="28"/>
          <w:lang w:val="zh-CN"/>
        </w:rPr>
        <w:t>1985</w:t>
      </w:r>
      <w:r w:rsidRPr="006D198B">
        <w:rPr>
          <w:rFonts w:ascii="Times New Roman" w:eastAsia="Tahoma" w:hAnsi="Times New Roman" w:cs="Times New Roman"/>
          <w:sz w:val="28"/>
          <w:szCs w:val="28"/>
        </w:rPr>
        <w:t xml:space="preserve"> г.</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154).</w:t>
      </w:r>
    </w:p>
    <w:p w:rsidR="006D198B" w:rsidRPr="006D198B" w:rsidRDefault="006D198B" w:rsidP="006D198B">
      <w:pPr>
        <w:ind w:firstLine="709"/>
        <w:jc w:val="both"/>
        <w:rPr>
          <w:rFonts w:ascii="Times New Roman" w:eastAsia="Tahoma" w:hAnsi="Times New Roman" w:cs="Times New Roman"/>
          <w:sz w:val="28"/>
          <w:szCs w:val="28"/>
          <w:lang w:val="zh-CN"/>
        </w:rPr>
      </w:pP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Проектная документация, представляемая для получения разрешения на строительство, должна быть выполнена в соответствии с постановлением правительства от 16 февраля 2008 г. № 87 «О составе разделов проектной документации и требованиям к их содержанию».</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объектов общественного назначения требования к параметрам объектов капитального строительства и минимальной (максимальной) площади земельных участков определяются в соответствии с:</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заданием на проектирование;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СП 42.13330.2016 «Градостроительство. Планировка и застройка городских и сельских поселений»;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СП 118.13330.2022 «СНиП 31-06-2009 Общественные здания и сооружения».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Примечание (общее):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границах зон затопления, подтопления запрещаются:</w:t>
      </w:r>
    </w:p>
    <w:p w:rsidR="006D198B" w:rsidRPr="006D198B" w:rsidRDefault="006D198B" w:rsidP="006D198B">
      <w:pPr>
        <w:widowControl/>
        <w:numPr>
          <w:ilvl w:val="0"/>
          <w:numId w:val="66"/>
        </w:num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использование сточных вод в целях регулирования плодородия почв;</w:t>
      </w:r>
    </w:p>
    <w:p w:rsidR="006D198B" w:rsidRPr="006D198B" w:rsidRDefault="006D198B" w:rsidP="006D198B">
      <w:pPr>
        <w:widowControl/>
        <w:numPr>
          <w:ilvl w:val="0"/>
          <w:numId w:val="66"/>
        </w:num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6D198B" w:rsidRPr="006D198B" w:rsidRDefault="006D198B" w:rsidP="006D198B">
      <w:pPr>
        <w:widowControl/>
        <w:numPr>
          <w:ilvl w:val="0"/>
          <w:numId w:val="66"/>
        </w:num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осуществление авиационных мер по борьбе с вредными организмами.</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24" w:name="_Toc202771803"/>
      <w:bookmarkStart w:id="225" w:name="_Toc194046778"/>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224"/>
      <w:bookmarkEnd w:id="225"/>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Параметры принимать согласно статье 35 «Требования к архитектурно-градостроительному облику объекта капитального строительства»</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226" w:name="_Toc202771804"/>
      <w:r w:rsidRPr="006D198B">
        <w:rPr>
          <w:rFonts w:ascii="Times New Roman" w:eastAsia="Tahoma" w:hAnsi="Times New Roman" w:cs="Times New Roman"/>
          <w:b/>
          <w:bCs/>
          <w:sz w:val="28"/>
          <w:szCs w:val="28"/>
          <w:lang w:val="zh-CN"/>
        </w:rPr>
        <w:lastRenderedPageBreak/>
        <w:t>4. Зона специализированной общественной застройки объектами здравоохранения (ОД3.2)</w:t>
      </w:r>
      <w:bookmarkEnd w:id="226"/>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Зона специализированной общественной застройки ОД3.2 выделена для обеспечения правовых условий формирования объектов, требующих значительных территориальных ресурсов для своего нормального функционирования - объекты здравоохранения</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27" w:name="_Toc202771805"/>
      <w:bookmarkStart w:id="228" w:name="_Toc194046780"/>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227"/>
      <w:bookmarkEnd w:id="228"/>
    </w:p>
    <w:tbl>
      <w:tblPr>
        <w:tblStyle w:val="150"/>
        <w:tblW w:w="0" w:type="auto"/>
        <w:tblBorders>
          <w:bottom w:val="none" w:sz="0" w:space="0" w:color="auto"/>
        </w:tblBorders>
        <w:tblLook w:val="0000"/>
      </w:tblPr>
      <w:tblGrid>
        <w:gridCol w:w="560"/>
        <w:gridCol w:w="1996"/>
        <w:gridCol w:w="1875"/>
        <w:gridCol w:w="3855"/>
        <w:gridCol w:w="6270"/>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96"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7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5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27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2012"/>
        <w:gridCol w:w="1854"/>
        <w:gridCol w:w="3878"/>
        <w:gridCol w:w="626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012"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7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263"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Tahoma" w:hAnsi="Times New Roman" w:cs="Times New Roman"/>
              </w:rPr>
            </w:pPr>
            <w:r w:rsidRPr="006D198B">
              <w:rPr>
                <w:rFonts w:ascii="Times New Roman" w:eastAsia="Tahoma" w:hAnsi="Times New Roman" w:cs="Times New Roman"/>
              </w:rPr>
              <w:t>1</w:t>
            </w:r>
          </w:p>
        </w:tc>
        <w:tc>
          <w:tcPr>
            <w:tcW w:w="20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7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26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 - за исключением линейных объектов.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 за исключением линейных объектов.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 - за исключением линейных объектов.</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0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Амбулаторно-поликлиническое обслуживание</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3.4.1</w:t>
            </w:r>
          </w:p>
        </w:tc>
        <w:tc>
          <w:tcPr>
            <w:tcW w:w="387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оказания гражданам амбулаторно-поликлинической медицинской помощи (поликлиники, фельдшерские пункты, пункты здравоохранения, центры матери и ребенка, диагностические центры, молочные кухни, станции донорства крови, клинические лаборатории)</w:t>
            </w:r>
          </w:p>
        </w:tc>
        <w:tc>
          <w:tcPr>
            <w:tcW w:w="626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Минимальный процент озеленения в границах земельного участка – 30%.</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01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Стационарное медицинское обслуживание</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3.4.2</w:t>
            </w:r>
          </w:p>
        </w:tc>
        <w:tc>
          <w:tcPr>
            <w:tcW w:w="387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капитального строительства, предназначенных для оказания гражданам медицинской помощи в стационарах (больницы, родильные дома, диспансеры, научно-медицинские учреждения и прочие объекты, обеспечивающие оказание услуги по лечению в стационаре); размещение станций скорой помощи; размещение площадок санитарной авиации </w:t>
            </w:r>
          </w:p>
        </w:tc>
        <w:tc>
          <w:tcPr>
            <w:tcW w:w="6263"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0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Амбулаторное ветеринарное обслуживание</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3.10.1</w:t>
            </w:r>
          </w:p>
        </w:tc>
        <w:tc>
          <w:tcPr>
            <w:tcW w:w="387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оказания ветеринарных услуг без содержания животных</w:t>
            </w:r>
          </w:p>
        </w:tc>
        <w:tc>
          <w:tcPr>
            <w:tcW w:w="626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20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Стоянка транспортных средств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4.9.2</w:t>
            </w:r>
          </w:p>
        </w:tc>
        <w:tc>
          <w:tcPr>
            <w:tcW w:w="387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26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1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8" w:type="dxa"/>
            <w:vMerge/>
          </w:tcPr>
          <w:p w:rsidR="006D198B" w:rsidRPr="006D198B" w:rsidRDefault="006D198B" w:rsidP="00BA5005">
            <w:pPr>
              <w:rPr>
                <w:rFonts w:ascii="Times New Roman" w:eastAsia="Calibri" w:hAnsi="Times New Roman" w:cs="Times New Roman"/>
              </w:rPr>
            </w:pPr>
          </w:p>
        </w:tc>
        <w:tc>
          <w:tcPr>
            <w:tcW w:w="626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не подлежит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201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7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26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201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87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w:t>
            </w:r>
            <w:r w:rsidRPr="006D198B">
              <w:rPr>
                <w:rFonts w:ascii="Times New Roman" w:eastAsia="Tahoma" w:hAnsi="Times New Roman" w:cs="Times New Roman"/>
              </w:rPr>
              <w:lastRenderedPageBreak/>
              <w:t>части благоустройства территории, общественных туалетов</w:t>
            </w:r>
          </w:p>
        </w:tc>
        <w:tc>
          <w:tcPr>
            <w:tcW w:w="6263"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29" w:name="_Toc202771806"/>
      <w:bookmarkStart w:id="230" w:name="_Toc194046781"/>
      <w:r w:rsidRPr="006D198B">
        <w:rPr>
          <w:rFonts w:ascii="Times New Roman" w:eastAsia="Tahoma" w:hAnsi="Times New Roman" w:cs="Times New Roman"/>
          <w:b/>
          <w:bCs/>
          <w:sz w:val="28"/>
          <w:szCs w:val="28"/>
          <w:lang w:val="zh-CN"/>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229"/>
      <w:bookmarkEnd w:id="230"/>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31" w:name="_Toc194046782"/>
      <w:bookmarkStart w:id="232" w:name="_Toc202771807"/>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231"/>
      <w:bookmarkEnd w:id="232"/>
    </w:p>
    <w:tbl>
      <w:tblPr>
        <w:tblStyle w:val="150"/>
        <w:tblW w:w="0" w:type="auto"/>
        <w:tblLook w:val="0000"/>
      </w:tblPr>
      <w:tblGrid>
        <w:gridCol w:w="503"/>
        <w:gridCol w:w="1903"/>
        <w:gridCol w:w="1572"/>
        <w:gridCol w:w="4080"/>
        <w:gridCol w:w="6800"/>
      </w:tblGrid>
      <w:tr w:rsidR="006D198B" w:rsidRPr="006D198B" w:rsidTr="00BA5005">
        <w:trPr>
          <w:tblHeader/>
        </w:trPr>
        <w:tc>
          <w:tcPr>
            <w:tcW w:w="27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22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408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8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r w:rsidR="006D198B" w:rsidRPr="006D198B" w:rsidTr="00BA5005">
        <w:trPr>
          <w:tblHeader/>
        </w:trPr>
        <w:tc>
          <w:tcPr>
            <w:tcW w:w="272"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3"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22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408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80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272"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Парки культуры и отдыха</w:t>
            </w:r>
          </w:p>
        </w:tc>
        <w:tc>
          <w:tcPr>
            <w:tcW w:w="122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3.6.2</w:t>
            </w:r>
          </w:p>
        </w:tc>
        <w:tc>
          <w:tcPr>
            <w:tcW w:w="408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парков культуры и отдыха</w:t>
            </w:r>
          </w:p>
        </w:tc>
        <w:tc>
          <w:tcPr>
            <w:tcW w:w="680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 кв.м.</w:t>
            </w:r>
          </w:p>
        </w:tc>
      </w:tr>
      <w:tr w:rsidR="006D198B" w:rsidRPr="006D198B" w:rsidTr="00BA5005">
        <w:tc>
          <w:tcPr>
            <w:tcW w:w="272" w:type="dxa"/>
            <w:vMerge/>
          </w:tcPr>
          <w:p w:rsidR="006D198B" w:rsidRPr="006D198B" w:rsidRDefault="006D198B" w:rsidP="00BA5005">
            <w:pPr>
              <w:rPr>
                <w:rFonts w:ascii="Times New Roman" w:eastAsia="Calibri" w:hAnsi="Times New Roman" w:cs="Times New Roman"/>
              </w:rPr>
            </w:pPr>
          </w:p>
        </w:tc>
        <w:tc>
          <w:tcPr>
            <w:tcW w:w="1903" w:type="dxa"/>
            <w:vMerge/>
          </w:tcPr>
          <w:p w:rsidR="006D198B" w:rsidRPr="006D198B" w:rsidRDefault="006D198B" w:rsidP="00BA5005">
            <w:pPr>
              <w:rPr>
                <w:rFonts w:ascii="Times New Roman" w:eastAsia="Calibri" w:hAnsi="Times New Roman" w:cs="Times New Roman"/>
              </w:rPr>
            </w:pPr>
          </w:p>
        </w:tc>
        <w:tc>
          <w:tcPr>
            <w:tcW w:w="1224" w:type="dxa"/>
            <w:vMerge/>
          </w:tcPr>
          <w:p w:rsidR="006D198B" w:rsidRPr="006D198B" w:rsidRDefault="006D198B" w:rsidP="00BA5005">
            <w:pPr>
              <w:rPr>
                <w:rFonts w:ascii="Times New Roman" w:eastAsia="Calibri" w:hAnsi="Times New Roman" w:cs="Times New Roman"/>
              </w:rPr>
            </w:pPr>
          </w:p>
        </w:tc>
        <w:tc>
          <w:tcPr>
            <w:tcW w:w="4080" w:type="dxa"/>
            <w:vMerge/>
          </w:tcPr>
          <w:p w:rsidR="006D198B" w:rsidRPr="006D198B" w:rsidRDefault="006D198B" w:rsidP="00BA5005">
            <w:pPr>
              <w:rPr>
                <w:rFonts w:ascii="Times New Roman" w:eastAsia="Calibri" w:hAnsi="Times New Roman" w:cs="Times New Roman"/>
              </w:rPr>
            </w:pPr>
          </w:p>
        </w:tc>
        <w:tc>
          <w:tcPr>
            <w:tcW w:w="680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272" w:type="dxa"/>
            <w:vMerge/>
          </w:tcPr>
          <w:p w:rsidR="006D198B" w:rsidRPr="006D198B" w:rsidRDefault="006D198B" w:rsidP="00BA5005">
            <w:pPr>
              <w:rPr>
                <w:rFonts w:ascii="Times New Roman" w:eastAsia="Calibri" w:hAnsi="Times New Roman" w:cs="Times New Roman"/>
              </w:rPr>
            </w:pPr>
          </w:p>
        </w:tc>
        <w:tc>
          <w:tcPr>
            <w:tcW w:w="1903" w:type="dxa"/>
            <w:vMerge/>
          </w:tcPr>
          <w:p w:rsidR="006D198B" w:rsidRPr="006D198B" w:rsidRDefault="006D198B" w:rsidP="00BA5005">
            <w:pPr>
              <w:rPr>
                <w:rFonts w:ascii="Times New Roman" w:eastAsia="Calibri" w:hAnsi="Times New Roman" w:cs="Times New Roman"/>
              </w:rPr>
            </w:pPr>
          </w:p>
        </w:tc>
        <w:tc>
          <w:tcPr>
            <w:tcW w:w="1224" w:type="dxa"/>
            <w:vMerge/>
          </w:tcPr>
          <w:p w:rsidR="006D198B" w:rsidRPr="006D198B" w:rsidRDefault="006D198B" w:rsidP="00BA5005">
            <w:pPr>
              <w:rPr>
                <w:rFonts w:ascii="Times New Roman" w:eastAsia="Calibri" w:hAnsi="Times New Roman" w:cs="Times New Roman"/>
              </w:rPr>
            </w:pPr>
          </w:p>
        </w:tc>
        <w:tc>
          <w:tcPr>
            <w:tcW w:w="4080" w:type="dxa"/>
            <w:vMerge/>
          </w:tcPr>
          <w:p w:rsidR="006D198B" w:rsidRPr="006D198B" w:rsidRDefault="006D198B" w:rsidP="00BA5005">
            <w:pPr>
              <w:rPr>
                <w:rFonts w:ascii="Times New Roman" w:eastAsia="Calibri" w:hAnsi="Times New Roman" w:cs="Times New Roman"/>
              </w:rPr>
            </w:pPr>
          </w:p>
        </w:tc>
        <w:tc>
          <w:tcPr>
            <w:tcW w:w="680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соотношение элементов территории парка следует принимать в процентах от общей площади парка: территории зеленых насаждений и водоемов – 65% – 75%; аллеи, дороги, площадки – 10% - 15%; площадки – 8% - 12%; линейные объекты – 5% - 7%.</w:t>
            </w: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33" w:name="_Toc202771808"/>
      <w:bookmarkStart w:id="234" w:name="_Toc194046783"/>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233"/>
      <w:bookmarkEnd w:id="234"/>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 xml:space="preserve"> 1</w:t>
      </w:r>
      <w:r w:rsidRPr="006D198B">
        <w:rPr>
          <w:rFonts w:ascii="Times New Roman" w:eastAsia="Tahoma" w:hAnsi="Times New Roman" w:cs="Times New Roman"/>
          <w:sz w:val="28"/>
          <w:szCs w:val="28"/>
          <w:lang w:val="zh-CN"/>
        </w:rPr>
        <w:t xml:space="preserve">300. </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Границы застройки подземной части зданий, строений, сооружений недолжны превышать, установленные градостроительным регламентом, границы зоны допустимого размещения объектов. </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Расстояние от красной линии до строений может устанавливаться документацией по планировке территории.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При размещении строений должны соблюдаться нормативные противопожарные расстояния между постройками, расположенными на соседних земельных участках, а также санитарные нормы. </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Все выступающие элементы и конструкции зданий (отмостка, пандус, входная группа, балконы, свесы кровли, козырьки, ступени и т.д.) должны размещаться в зоне места допустимого размещения зданий, строений, сооружений. </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Расстояния от объекта капитального строительства до границы соседнего земельного участка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СНиП 2.06.15-85. «Инженерная защита территории от затопления и подтопления» (утв. Постановлением Госстроя СССР от 19</w:t>
      </w:r>
      <w:r w:rsidRPr="006D198B">
        <w:rPr>
          <w:rFonts w:ascii="Times New Roman" w:eastAsia="Tahoma" w:hAnsi="Times New Roman" w:cs="Times New Roman"/>
          <w:sz w:val="28"/>
          <w:szCs w:val="28"/>
        </w:rPr>
        <w:t xml:space="preserve"> сентября </w:t>
      </w:r>
      <w:r w:rsidRPr="006D198B">
        <w:rPr>
          <w:rFonts w:ascii="Times New Roman" w:eastAsia="Tahoma" w:hAnsi="Times New Roman" w:cs="Times New Roman"/>
          <w:sz w:val="28"/>
          <w:szCs w:val="28"/>
          <w:lang w:val="zh-CN"/>
        </w:rPr>
        <w:t>1985</w:t>
      </w:r>
      <w:r w:rsidRPr="006D198B">
        <w:rPr>
          <w:rFonts w:ascii="Times New Roman" w:eastAsia="Tahoma" w:hAnsi="Times New Roman" w:cs="Times New Roman"/>
          <w:sz w:val="28"/>
          <w:szCs w:val="28"/>
        </w:rPr>
        <w:t xml:space="preserve"> г.</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154).</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Допускаются отклонения от предельных параметров отступов от межевых границ с соседними земельными участками при условии получения разрешения на отклонение от предельных параметров разрешенного строительства, реконструкции объектов капитального строительства.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Превышение проектных отметок участка относительно фактических вертикальных отметок смежных участков возможно, при условии выполнения мероприятий, исключающих попадание ливневых стоков на территорию соседних участков.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Образование земельного участка (земельных участков) из существующих земельных участков (существующего земельного участка) при наличии объектов капитального строительства может быть только при соблюдении градостроительных норм (отступ от межевой границы, размещение вспомогательных строений и т.д.).</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Требования к ограждению земельных участков: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ограждения объектов здравоохранения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2м. Допускается устройство функционально оправданных участков сплошного ограждения (в местах интенсивного движения транспорта, размещения септиков, мусорных площадок и других);</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 не допускается устройство сплошных ограждений в пределах треугольника видимости на нерегулируемых перекрестках и примыканиях улиц и дорог.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Для объектов общественного и коммерческого назначения: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предусмотреть площадку для установки мусоросборников;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предусмотреть архитектурную подсветку здания и освещение в тёмное время суток в зоне объекта и прилегающей территории; </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выполнить требования по формированию доступной среды для жизнедеятельности маломобильных групп населения, в соответствии с действующими нормами;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 при строительстве объектов общественного и коммерческого назначения стоянку или парковку для автомобилей </w:t>
      </w:r>
      <w:r w:rsidRPr="006D198B">
        <w:rPr>
          <w:rFonts w:ascii="Times New Roman" w:eastAsia="Tahoma" w:hAnsi="Times New Roman" w:cs="Times New Roman"/>
          <w:sz w:val="28"/>
          <w:szCs w:val="28"/>
          <w:lang w:val="zh-CN"/>
        </w:rPr>
        <w:lastRenderedPageBreak/>
        <w:t>следует размещать в границах предоставленного для строительства земельного участка. В отдельных случаях (при реконструкции объектов капитального строительства), при невозможности размещения автостоянки или парковки на территории земельного участка, допускается их размещение на территории общего пользования (на прилегающей территории), в отведенных границах благоустройства.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соответствии со статьей 52 Градостроительного кодекса Российской Федерации 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(далее - договор строительного подряда),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Застройщик вправе осуществлять строительство, реконструкцию, капитальный ремонт объектов капитального строительства самостоятельно при условии, что он является членом саморегулируемой организации в области строительства, реконструкции, капитального ремонта объектов капитального строительства, если иное не предусмотрено статьей 52 Градостроительного кодекса, либо с привлечением иных лиц по договору строительного подряда.</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Проектная документация, представляемая для получения разрешения на строительство, должна быть выполнена в соответствии с постановлением правительства от 16 февраля 2008 г. № 87 «О составе разделов проектной документации и требованиям к их содержанию».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Для объектов общественного назначения требования к параметрам объектов капитального строительства и минимальной (максимальной) площади земельных участков определяются в соответствии с: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заданием на проектирование;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СП 42.13330.2016 «Градостроительство. Планировка и застройка городских и сельских поселений»;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СП 118.13330.2022 «СНиП 31-06-2009 Общественные здания и сооружения». </w:t>
      </w:r>
    </w:p>
    <w:p w:rsidR="006D198B" w:rsidRPr="006D198B" w:rsidRDefault="006D198B" w:rsidP="006D198B">
      <w:pPr>
        <w:jc w:val="both"/>
        <w:rPr>
          <w:rFonts w:ascii="Times New Roman" w:eastAsia="Tahoma" w:hAnsi="Times New Roman" w:cs="Times New Roman"/>
          <w:sz w:val="28"/>
          <w:szCs w:val="28"/>
          <w:lang w:val="zh-CN"/>
        </w:rPr>
      </w:pP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Примечание (общее):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 xml:space="preserve">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 </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границах зон затопления, подтопления запрещаются: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1) использование сточных вод в целях регулирования плодородия почв; </w:t>
      </w:r>
    </w:p>
    <w:p w:rsidR="006D198B" w:rsidRPr="006D198B" w:rsidRDefault="006D198B" w:rsidP="006D198B">
      <w:pPr>
        <w:ind w:firstLine="709"/>
        <w:jc w:val="both"/>
        <w:rPr>
          <w:rFonts w:ascii="Times New Roman" w:eastAsia="Tahoma" w:hAnsi="Times New Roman" w:cs="Times New Roman"/>
          <w:sz w:val="28"/>
          <w:szCs w:val="28"/>
          <w:lang w:val="zh-CN"/>
        </w:rPr>
      </w:pP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3) осуществление авиационных мер по борьбе с вредными организмами. </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35" w:name="_Toc194046784"/>
      <w:bookmarkStart w:id="236" w:name="_Toc202771809"/>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235"/>
      <w:bookmarkEnd w:id="236"/>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Параметры принимать согласно статье 35 «Требования к архитектурно-градостроительному облику объекта капитального строительства»</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237" w:name="_Toc202771810"/>
      <w:r w:rsidRPr="006D198B">
        <w:rPr>
          <w:rFonts w:ascii="Times New Roman" w:eastAsia="Tahoma" w:hAnsi="Times New Roman" w:cs="Times New Roman"/>
          <w:b/>
          <w:bCs/>
          <w:sz w:val="28"/>
          <w:szCs w:val="28"/>
          <w:lang w:val="zh-CN"/>
        </w:rPr>
        <w:t>5. Зона специализированной общественной застройки объектами капитального строительства физической культуры и спорта (ОД3.3)</w:t>
      </w:r>
      <w:bookmarkEnd w:id="237"/>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Зона специализированной общественной застройки ОД3.3 выделена для обеспечения правовых условий формирования объектов, требующих значительных территориальных ресурсов для своего нормального функционирования - объекты капитального строительства физической культуры и спорта</w:t>
      </w:r>
    </w:p>
    <w:p w:rsidR="006D198B" w:rsidRPr="006D198B" w:rsidRDefault="006D198B" w:rsidP="006D198B">
      <w:pPr>
        <w:rPr>
          <w:rFonts w:ascii="Times New Roman" w:eastAsia="Calibri" w:hAnsi="Times New Roman" w:cs="Times New Roman"/>
          <w:sz w:val="28"/>
          <w:szCs w:val="28"/>
          <w:lang w:val="zh-CN"/>
        </w:rPr>
      </w:pPr>
    </w:p>
    <w:p w:rsidR="006D198B" w:rsidRPr="006D198B" w:rsidRDefault="006D198B" w:rsidP="006D198B">
      <w:pPr>
        <w:keepNext/>
        <w:keepLines/>
        <w:spacing w:before="200"/>
        <w:jc w:val="both"/>
        <w:outlineLvl w:val="1"/>
        <w:rPr>
          <w:rFonts w:ascii="Times New Roman" w:hAnsi="Times New Roman" w:cs="Times New Roman"/>
          <w:b/>
          <w:bCs/>
          <w:sz w:val="28"/>
          <w:szCs w:val="28"/>
          <w:lang w:val="zh-CN" w:eastAsia="zh-CN"/>
        </w:rPr>
      </w:pPr>
      <w:bookmarkStart w:id="238" w:name="_Toc194046786"/>
      <w:bookmarkStart w:id="239" w:name="_Toc202771811"/>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238"/>
      <w:bookmarkEnd w:id="239"/>
    </w:p>
    <w:tbl>
      <w:tblPr>
        <w:tblStyle w:val="150"/>
        <w:tblW w:w="0" w:type="auto"/>
        <w:tblBorders>
          <w:bottom w:val="none" w:sz="0" w:space="0" w:color="auto"/>
        </w:tblBorders>
        <w:tblLook w:val="0000"/>
      </w:tblPr>
      <w:tblGrid>
        <w:gridCol w:w="560"/>
        <w:gridCol w:w="1951"/>
        <w:gridCol w:w="1860"/>
        <w:gridCol w:w="3806"/>
        <w:gridCol w:w="653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5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06"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53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57"/>
        <w:gridCol w:w="1944"/>
        <w:gridCol w:w="1860"/>
        <w:gridCol w:w="3827"/>
        <w:gridCol w:w="6521"/>
      </w:tblGrid>
      <w:tr w:rsidR="006D198B" w:rsidRPr="006D198B" w:rsidTr="00BA5005">
        <w:trPr>
          <w:tblHeader/>
        </w:trPr>
        <w:tc>
          <w:tcPr>
            <w:tcW w:w="55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2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52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57"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w:t>
            </w:r>
            <w:r w:rsidRPr="006D198B">
              <w:rPr>
                <w:rFonts w:ascii="Times New Roman" w:eastAsia="Tahoma" w:hAnsi="Times New Roman" w:cs="Times New Roman"/>
              </w:rPr>
              <w:lastRenderedPageBreak/>
              <w:t>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 м - за исключением линейных объектов.</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 - за исключением линейных объектов.</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 - за исключением линейных объектов.</w:t>
            </w:r>
          </w:p>
        </w:tc>
      </w:tr>
      <w:tr w:rsidR="006D198B" w:rsidRPr="006D198B" w:rsidTr="00BA5005">
        <w:tc>
          <w:tcPr>
            <w:tcW w:w="557"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Обеспечение спортивно-зрелищных мероприятий</w:t>
            </w:r>
          </w:p>
        </w:tc>
        <w:tc>
          <w:tcPr>
            <w:tcW w:w="18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5.1.1</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спортивно-зрелищных зданий и сооружений, имеющих специальные места для зрителей от 500 мест (стадионов, дворцов спорта, ледовых дворцов, ипподромов)</w:t>
            </w: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100000 кв.м.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57"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Обеспечение занятий спортом в помещениях</w:t>
            </w:r>
          </w:p>
        </w:tc>
        <w:tc>
          <w:tcPr>
            <w:tcW w:w="18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5.1.2</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спортивных клубов, спортивных залов, бассейнов, физкультурно-оздоровительных комплексов в зданиях и сооружениях</w:t>
            </w: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15000 кв.м.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 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57"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Площадки для занятий спортом</w:t>
            </w:r>
          </w:p>
        </w:tc>
        <w:tc>
          <w:tcPr>
            <w:tcW w:w="18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5.1.3</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параметры разрешенного строительства не нормируются.</w:t>
            </w:r>
          </w:p>
        </w:tc>
      </w:tr>
      <w:tr w:rsidR="006D198B" w:rsidRPr="006D198B" w:rsidTr="00BA5005">
        <w:tc>
          <w:tcPr>
            <w:tcW w:w="557"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Стоянка транспортных средств</w:t>
            </w:r>
          </w:p>
        </w:tc>
        <w:tc>
          <w:tcPr>
            <w:tcW w:w="18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4.9.2</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57"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6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652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5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w:t>
            </w:r>
            <w:r w:rsidRPr="006D198B">
              <w:rPr>
                <w:rFonts w:ascii="Times New Roman" w:eastAsia="Tahoma" w:hAnsi="Times New Roman" w:cs="Times New Roman"/>
              </w:rPr>
              <w:lastRenderedPageBreak/>
              <w:t xml:space="preserve">хозяйственная деятельность, обеспечивающая познавательный туризм </w:t>
            </w:r>
          </w:p>
        </w:tc>
        <w:tc>
          <w:tcPr>
            <w:tcW w:w="652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5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7</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Улично-дорожная сеть</w:t>
            </w:r>
          </w:p>
        </w:tc>
        <w:tc>
          <w:tcPr>
            <w:tcW w:w="18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12.0.1</w:t>
            </w:r>
          </w:p>
        </w:tc>
        <w:tc>
          <w:tcPr>
            <w:tcW w:w="38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521"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5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8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521"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40" w:name="_Toc202771812"/>
      <w:bookmarkStart w:id="241" w:name="_Toc194046787"/>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240"/>
      <w:bookmarkEnd w:id="241"/>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42" w:name="_Toc202771813"/>
      <w:bookmarkStart w:id="243" w:name="_Toc194046788"/>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242"/>
      <w:bookmarkEnd w:id="243"/>
    </w:p>
    <w:tbl>
      <w:tblPr>
        <w:tblStyle w:val="150"/>
        <w:tblW w:w="0" w:type="auto"/>
        <w:tblBorders>
          <w:bottom w:val="none" w:sz="0" w:space="0" w:color="auto"/>
        </w:tblBorders>
        <w:tblLook w:val="0000"/>
      </w:tblPr>
      <w:tblGrid>
        <w:gridCol w:w="560"/>
        <w:gridCol w:w="1900"/>
        <w:gridCol w:w="1854"/>
        <w:gridCol w:w="3882"/>
        <w:gridCol w:w="651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8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51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898"/>
        <w:gridCol w:w="1854"/>
        <w:gridCol w:w="3870"/>
        <w:gridCol w:w="6527"/>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7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52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Парки культуры и отдыха</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3.6.2</w:t>
            </w:r>
          </w:p>
        </w:tc>
        <w:tc>
          <w:tcPr>
            <w:tcW w:w="387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парков культуры и отдыха</w:t>
            </w: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соотношение элементов территории парка следует принимать в процентах от общей площади парка: территории зеленых насаждений и водоемов – 65% – 75%; аллеи, дороги, площадки – 10% - 15%; площадки – 8% - 12%; линейные объекты – 5% - 7%.</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Объекты культурно-досуговой деятельности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3.6.1</w:t>
            </w:r>
          </w:p>
        </w:tc>
        <w:tc>
          <w:tcPr>
            <w:tcW w:w="387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244" w:name="_Toc194046789"/>
      <w:bookmarkStart w:id="245" w:name="_Toc202771814"/>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244"/>
      <w:bookmarkEnd w:id="245"/>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1300.</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Расстояние от красной линии до строений может устанавливаться документацией по планировке территории.</w:t>
      </w:r>
    </w:p>
    <w:p w:rsidR="006D198B" w:rsidRPr="006D198B" w:rsidRDefault="006D198B" w:rsidP="006D198B">
      <w:pPr>
        <w:jc w:val="both"/>
        <w:rPr>
          <w:rFonts w:ascii="Times New Roman" w:eastAsia="Tahoma" w:hAnsi="Times New Roman" w:cs="Times New Roman"/>
          <w:sz w:val="28"/>
          <w:szCs w:val="28"/>
          <w:lang w:val="zh-CN"/>
        </w:rPr>
      </w:pP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размещении строений должны соблюдаться нормативные противопожарные расстояния между постройками, расположенными на соседних земельных участках, а также санитарные нормы.</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lastRenderedPageBreak/>
        <w:t>Все выступающие элементы и конструкции зданий (отмостка, пандус, входная группа, балконы, свесы кровли, козырьки, ступени и т.д.) должны размещаться в зоне места допустимого размещения зданий, строений, сооружений.</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Расстояния от объекта капитального строительства до границы соседнего земельного участка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СНиП 2.06.15-85. «Инженерная защита территории от затопления и подтопления» (утв. Постановлением Госстроя СССР от 19</w:t>
      </w:r>
      <w:r w:rsidRPr="006D198B">
        <w:rPr>
          <w:rFonts w:ascii="Times New Roman" w:eastAsia="Tahoma" w:hAnsi="Times New Roman" w:cs="Times New Roman"/>
          <w:sz w:val="28"/>
          <w:szCs w:val="28"/>
        </w:rPr>
        <w:t xml:space="preserve"> сентября </w:t>
      </w:r>
      <w:r w:rsidRPr="006D198B">
        <w:rPr>
          <w:rFonts w:ascii="Times New Roman" w:eastAsia="Tahoma" w:hAnsi="Times New Roman" w:cs="Times New Roman"/>
          <w:sz w:val="28"/>
          <w:szCs w:val="28"/>
          <w:lang w:val="zh-CN"/>
        </w:rPr>
        <w:t>1985</w:t>
      </w:r>
      <w:r w:rsidRPr="006D198B">
        <w:rPr>
          <w:rFonts w:ascii="Times New Roman" w:eastAsia="Tahoma" w:hAnsi="Times New Roman" w:cs="Times New Roman"/>
          <w:sz w:val="28"/>
          <w:szCs w:val="28"/>
        </w:rPr>
        <w:t xml:space="preserve"> г.</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154).</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Допускаются отклонения от предельных параметров отступов от межевых границ с соседними земельными участками при условии получения разрешения на отклонение от предельных параметров разрешенного строительства, реконструкции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Превышение проектных отметок участка относительно фактических вертикальных отметок смежных участков возможно, при условии выполнения мероприятий, исключающих попадание ливневых стоков на территорию соседних участков.</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Образование земельного участка (земельных участков) из существующих земельных участков (существующего земельного участка) при наличии объектов капитального строительства может быть только при соблюдении градостроительных норм (отступ от межевой границы, размещение вспомогательных строений и т.д.).</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Требования к ограждению земельных участков: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 ограждения объектов физкультуры и спорта должны обеспечивать защиту территории от проникновения посторонних и несанкционированного въезда автомобилей, должны быть изготовлены и установлены таким образом, чтобы полностью исключалась вероятность получения травм об элементы конструкции, должны быть устойчивы к различным механическим повреждениям. Характер ограждения земельных участков со стороны улицы должен быть выдержан в едином стиле как минимум на протяжении одного квартала с обеих сторон улиц, с максимально допустимой высотой ограждений 2м. Допускается устройство функционально оправданных участков сплошного ограждения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(в местах интенсивного движения транспорта, размещения септиков, мусорных площадок и других);</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не допускается устройство сплошных ограждений в пределах треугольника видимости на нерегулируемых перекрестках и примыканиях улиц и дорог.</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Для объектов физкультуры и спорта: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предусмотреть площадку для установки мусоросборников;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предусмотреть архитектурную подсветку здания и освещение в тёмное время суток в зоне объекта и прилегающей территории;</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 выполнить требования по формированию доступной среды для жизнедеятельности маломобильных групп населения, </w:t>
      </w:r>
      <w:r w:rsidRPr="006D198B">
        <w:rPr>
          <w:rFonts w:ascii="Times New Roman" w:eastAsia="Tahoma" w:hAnsi="Times New Roman" w:cs="Times New Roman"/>
          <w:sz w:val="28"/>
          <w:szCs w:val="28"/>
          <w:lang w:val="zh-CN"/>
        </w:rPr>
        <w:lastRenderedPageBreak/>
        <w:t>в соответствии с действующими нормами;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при строительстве объектов физкультуры и спорта стоянку или парковку для автомобилей следует размещать в границах предоставленного для строительства земельного участка. В отдельных случаях (при реконструкции объектов капитального строительства), при невозможности размещения автостоянки или парковки на территории земельного участка, допускается их размещение на территории общего пользования (на прилегающей территории), в отведенных границах благоустройства.</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соответствии со статьей 52 Градостроительного кодекса Российской Федерации 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(далее - договор строительного подряда),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Застройщик вправе осуществлять строительство, реконструкцию, капитальный ремонт объектов капитального строительства самостоятельно при условии, что он является членом саморегулируемой организации в области строительства, реконструкции, капитального ремонта объектов капитального строительства, если иное не предусмотрено статьей 52 Градостроительного кодекса, либо с привлечением иных лиц по договору строительного подряда.</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Федерации.Проектная документация, представляемая для получения разрешения на строительство, должна быть выполнена в соответствии с постановлением правительства от 16 февраля 2008 г. № 87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«О составе разделов проектной документации и требованиям к их содержанию».</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Для объектов общественного назначения требования к параметрам объектов капитального строительства и минимальной (максимальной) площади земельных участков определяются в соответствии с:</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заданием на проектирование;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СП 42.13330.2016 «Градостроительство. Планировка и застройка городских и сельских поселений»;</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СП 118.13330.2022 «СНиП 31-06-2009 Общественные здания и сооружения».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Примечание (общее):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lastRenderedPageBreak/>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границах зон затопления, подтопления запрещаются: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1) использование сточных вод в целях регулирования плодородия почв;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3) осуществление авиационных мер по борьбе с вредными организмами.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39 и 40 настоящих Правил.</w:t>
      </w:r>
      <w:bookmarkStart w:id="246" w:name="_Toc194046790"/>
      <w:bookmarkStart w:id="247" w:name="_Toc202771815"/>
    </w:p>
    <w:p w:rsidR="006D198B" w:rsidRPr="006D198B" w:rsidRDefault="006D198B" w:rsidP="006D198B">
      <w:pPr>
        <w:ind w:firstLine="709"/>
        <w:jc w:val="both"/>
        <w:rPr>
          <w:rFonts w:ascii="Times New Roman" w:eastAsia="Tahoma" w:hAnsi="Times New Roman" w:cs="Times New Roman"/>
          <w:sz w:val="28"/>
          <w:szCs w:val="28"/>
          <w:lang w:val="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246"/>
      <w:bookmarkEnd w:id="247"/>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Параметры принимать согласно статье 35 «Требования к архитектурно-градостроительному облику объекта капитального строительства»</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248" w:name="_Toc202771816"/>
      <w:r w:rsidRPr="006D198B">
        <w:rPr>
          <w:rFonts w:ascii="Times New Roman" w:eastAsia="Tahoma" w:hAnsi="Times New Roman" w:cs="Times New Roman"/>
          <w:b/>
          <w:bCs/>
          <w:sz w:val="28"/>
          <w:szCs w:val="28"/>
          <w:lang w:val="zh-CN"/>
        </w:rPr>
        <w:t>6. Зона специализированной общественной застройки объектами культуры и искусства (ОД3.4)</w:t>
      </w:r>
      <w:bookmarkEnd w:id="248"/>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Зона ОД3.3 выделена для обеспечения правовых условий формирования объектов культуры и искусства, требующих значительные территориальные ресурсы для своего нормального функционирования.</w:t>
      </w:r>
    </w:p>
    <w:p w:rsidR="006D198B" w:rsidRPr="006D198B" w:rsidRDefault="006D198B" w:rsidP="006D198B">
      <w:pPr>
        <w:rPr>
          <w:rFonts w:ascii="Times New Roman" w:eastAsia="Calibri" w:hAnsi="Times New Roman" w:cs="Times New Roman"/>
          <w:sz w:val="28"/>
          <w:szCs w:val="28"/>
          <w:lang w:val="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49" w:name="_Toc194046792"/>
      <w:bookmarkStart w:id="250" w:name="_Toc202771817"/>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249"/>
      <w:bookmarkEnd w:id="250"/>
    </w:p>
    <w:tbl>
      <w:tblPr>
        <w:tblStyle w:val="150"/>
        <w:tblW w:w="14709" w:type="dxa"/>
        <w:tblBorders>
          <w:bottom w:val="none" w:sz="0" w:space="0" w:color="auto"/>
        </w:tblBorders>
        <w:tblLook w:val="0000"/>
      </w:tblPr>
      <w:tblGrid>
        <w:gridCol w:w="560"/>
        <w:gridCol w:w="1900"/>
        <w:gridCol w:w="1854"/>
        <w:gridCol w:w="3953"/>
        <w:gridCol w:w="644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5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4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14709" w:type="dxa"/>
        <w:tblLook w:val="0000"/>
      </w:tblPr>
      <w:tblGrid>
        <w:gridCol w:w="560"/>
        <w:gridCol w:w="1944"/>
        <w:gridCol w:w="1854"/>
        <w:gridCol w:w="3889"/>
        <w:gridCol w:w="646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89"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62"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8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w:t>
            </w:r>
            <w:r w:rsidRPr="006D198B">
              <w:rPr>
                <w:rFonts w:ascii="Times New Roman" w:eastAsia="Tahoma" w:hAnsi="Times New Roman" w:cs="Times New Roman"/>
              </w:rPr>
              <w:lastRenderedPageBreak/>
              <w:t>(котельных,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w:t>
            </w:r>
            <w:r w:rsidRPr="006D198B">
              <w:rPr>
                <w:rFonts w:ascii="Times New Roman" w:eastAsia="Tahoma" w:hAnsi="Times New Roman" w:cs="Times New Roman"/>
              </w:rPr>
              <w:lastRenderedPageBreak/>
              <w:t>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Объекты культурно-досуговой деятельности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3.6.1</w:t>
            </w:r>
          </w:p>
        </w:tc>
        <w:tc>
          <w:tcPr>
            <w:tcW w:w="388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предназначенных для размещения музеев, выставочных залов, художественных галерей, домов культуры, библиотек, кинотеатров и кинозалов, театров, филармоний, концертных залов, планетариев</w:t>
            </w: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 (включая мансардный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hAnsi="Times New Roman" w:cs="Times New Roman"/>
                <w:lang w:eastAsia="zh-CN"/>
              </w:rPr>
            </w:pPr>
            <w:r w:rsidRPr="006D198B">
              <w:rPr>
                <w:rFonts w:ascii="Times New Roman" w:eastAsia="Tahoma" w:hAnsi="Times New Roman" w:cs="Times New Roman"/>
              </w:rPr>
              <w:t xml:space="preserve"> не регламентируется.</w:t>
            </w:r>
          </w:p>
          <w:p w:rsidR="006D198B" w:rsidRPr="006D198B" w:rsidRDefault="006D198B" w:rsidP="00BA5005">
            <w:pPr>
              <w:rPr>
                <w:rFonts w:ascii="Times New Roman" w:hAnsi="Times New Roman" w:cs="Times New Roman"/>
                <w:lang w:eastAsia="zh-C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Парки культуры и отдыха</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3.6.2</w:t>
            </w:r>
          </w:p>
        </w:tc>
        <w:tc>
          <w:tcPr>
            <w:tcW w:w="388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парков культуры и отдыха</w:t>
            </w: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6D198B" w:rsidRPr="006D198B" w:rsidTr="00BA5005">
        <w:tc>
          <w:tcPr>
            <w:tcW w:w="560" w:type="dxa"/>
            <w:vMerge w:val="restart"/>
          </w:tcPr>
          <w:p w:rsidR="006D198B" w:rsidRPr="006D198B" w:rsidRDefault="006D198B" w:rsidP="00BA5005">
            <w:pPr>
              <w:jc w:val="center"/>
              <w:rPr>
                <w:rFonts w:ascii="Times New Roman" w:eastAsia="Tahoma" w:hAnsi="Times New Roman" w:cs="Times New Roman"/>
              </w:rPr>
            </w:pPr>
            <w:r w:rsidRPr="006D198B">
              <w:rPr>
                <w:rFonts w:ascii="Times New Roman" w:eastAsia="Tahoma" w:hAnsi="Times New Roman" w:cs="Times New Roman"/>
              </w:rPr>
              <w:t>4</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Стоянка </w:t>
            </w:r>
            <w:r w:rsidRPr="006D198B">
              <w:rPr>
                <w:rFonts w:ascii="Times New Roman" w:eastAsia="Tahoma" w:hAnsi="Times New Roman" w:cs="Times New Roman"/>
              </w:rPr>
              <w:lastRenderedPageBreak/>
              <w:t>транспортных средств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4.9.2</w:t>
            </w:r>
          </w:p>
        </w:tc>
        <w:tc>
          <w:tcPr>
            <w:tcW w:w="388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стоянок (парковок) легковых </w:t>
            </w:r>
            <w:r w:rsidRPr="006D198B">
              <w:rPr>
                <w:rFonts w:ascii="Times New Roman" w:eastAsia="Tahoma" w:hAnsi="Times New Roman" w:cs="Times New Roman"/>
              </w:rPr>
              <w:lastRenderedPageBreak/>
              <w:t>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462" w:type="dxa"/>
          </w:tcPr>
          <w:p w:rsidR="006D198B" w:rsidRPr="006D198B" w:rsidRDefault="006D198B" w:rsidP="006D198B">
            <w:pPr>
              <w:ind w:left="100" w:hangingChars="50" w:hanging="100"/>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6D198B">
            <w:pPr>
              <w:ind w:left="100" w:hangingChars="50" w:hanging="100"/>
              <w:rPr>
                <w:rFonts w:ascii="Times New Roman" w:eastAsia="Calibri" w:hAnsi="Times New Roman" w:cs="Times New Roman"/>
              </w:rPr>
            </w:pPr>
            <w:r w:rsidRPr="006D198B">
              <w:rPr>
                <w:rFonts w:ascii="Times New Roman" w:eastAsia="Tahoma" w:hAnsi="Times New Roman" w:cs="Times New Roman"/>
              </w:rPr>
              <w:lastRenderedPageBreak/>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6D198B">
            <w:pPr>
              <w:tabs>
                <w:tab w:val="left" w:pos="0"/>
              </w:tabs>
              <w:ind w:left="200" w:hangingChars="100" w:hanging="200"/>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6D198B">
            <w:pPr>
              <w:tabs>
                <w:tab w:val="left" w:pos="0"/>
              </w:tabs>
              <w:ind w:left="200" w:hangingChars="100" w:hanging="200"/>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89" w:type="dxa"/>
            <w:vMerge w:val="restart"/>
          </w:tcPr>
          <w:p w:rsidR="006D198B" w:rsidRPr="006D198B" w:rsidRDefault="006D198B" w:rsidP="00BA5005">
            <w:pPr>
              <w:rPr>
                <w:rFonts w:ascii="Times New Roman" w:hAnsi="Times New Roman" w:cs="Times New Roman"/>
                <w:lang w:eastAsia="zh-C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p w:rsidR="006D198B" w:rsidRPr="006D198B" w:rsidRDefault="006D198B" w:rsidP="00BA5005">
            <w:pPr>
              <w:rPr>
                <w:rFonts w:ascii="Times New Roman" w:hAnsi="Times New Roman" w:cs="Times New Roman"/>
                <w:lang w:eastAsia="zh-C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889" w:type="dxa"/>
          </w:tcPr>
          <w:p w:rsidR="006D198B" w:rsidRPr="006D198B" w:rsidRDefault="006D198B" w:rsidP="00BA5005">
            <w:pPr>
              <w:rPr>
                <w:rFonts w:ascii="Times New Roman" w:hAnsi="Times New Roman" w:cs="Times New Roman"/>
                <w:lang w:eastAsia="zh-CN"/>
              </w:rPr>
            </w:pPr>
            <w:r w:rsidRPr="006D198B">
              <w:rPr>
                <w:rFonts w:ascii="Times New Roman" w:eastAsia="Tahoma"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rsidR="006D198B" w:rsidRPr="006D198B" w:rsidRDefault="006D198B" w:rsidP="00BA5005">
            <w:pPr>
              <w:rPr>
                <w:rFonts w:ascii="Times New Roman" w:hAnsi="Times New Roman" w:cs="Times New Roman"/>
                <w:lang w:eastAsia="zh-C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51" w:name="_Toc194046793"/>
      <w:bookmarkStart w:id="252" w:name="_Toc202771818"/>
      <w:r w:rsidRPr="006D198B">
        <w:rPr>
          <w:rFonts w:ascii="Times New Roman" w:eastAsia="Tahoma" w:hAnsi="Times New Roman" w:cs="Times New Roman"/>
          <w:b/>
          <w:bCs/>
          <w:sz w:val="28"/>
          <w:szCs w:val="28"/>
          <w:lang w:val="zh-CN"/>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251"/>
      <w:bookmarkEnd w:id="252"/>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53" w:name="_Toc194046794"/>
      <w:bookmarkStart w:id="254" w:name="_Toc202771819"/>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253"/>
      <w:bookmarkEnd w:id="254"/>
    </w:p>
    <w:tbl>
      <w:tblPr>
        <w:tblStyle w:val="150"/>
        <w:tblW w:w="14709" w:type="dxa"/>
        <w:tblBorders>
          <w:bottom w:val="none" w:sz="0" w:space="0" w:color="auto"/>
        </w:tblBorders>
        <w:tblLook w:val="0000"/>
      </w:tblPr>
      <w:tblGrid>
        <w:gridCol w:w="560"/>
        <w:gridCol w:w="1900"/>
        <w:gridCol w:w="1854"/>
        <w:gridCol w:w="3874"/>
        <w:gridCol w:w="6521"/>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7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521" w:type="dxa"/>
          </w:tcPr>
          <w:p w:rsidR="006D198B" w:rsidRPr="006D198B" w:rsidRDefault="006D198B" w:rsidP="00BA5005">
            <w:pPr>
              <w:jc w:val="both"/>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14709" w:type="dxa"/>
        <w:tblLook w:val="0000"/>
      </w:tblPr>
      <w:tblGrid>
        <w:gridCol w:w="560"/>
        <w:gridCol w:w="1898"/>
        <w:gridCol w:w="1854"/>
        <w:gridCol w:w="3870"/>
        <w:gridCol w:w="6527"/>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7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52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Выставочно-ярмарочная деятельность</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4.10</w:t>
            </w:r>
          </w:p>
        </w:tc>
        <w:tc>
          <w:tcPr>
            <w:tcW w:w="387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сооружений, предназначенных для осуществления выставочно-ярмарочной и конгрессной деятельности, включая деятельность, необходимую для обслуживания указанных мероприятий (застройка экспозиционной площади, организация питания участников мероприятий)</w:t>
            </w: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400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 (включая мансардный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55" w:name="_Toc194046795"/>
      <w:bookmarkStart w:id="256" w:name="_Toc202771820"/>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255"/>
      <w:bookmarkEnd w:id="256"/>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Вспомогательные виды разрешенного использования допустимы только в качестве дополнительных по отношению к основным и условно разрешенным видам использования и осуществляются совместно с ними.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Вспомогательные объекты должны соответствовать одному из критериев отнесения строений и сооружений к строениям и сооружениям вспомогательного использования, утвержденных постановлением Правительства Российской Федерации от 4 мая 2023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703,:</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 строение или сооружение строится на одном земельном участке с основным зданием, строением или сооружением (далее - основной объект), строительство строения или сооружения предусмотрено проектной документацией, </w:t>
      </w:r>
      <w:r w:rsidRPr="006D198B">
        <w:rPr>
          <w:rFonts w:ascii="Times New Roman" w:eastAsia="Tahoma" w:hAnsi="Times New Roman" w:cs="Times New Roman"/>
          <w:sz w:val="28"/>
          <w:szCs w:val="28"/>
          <w:lang w:val="zh-CN"/>
        </w:rPr>
        <w:lastRenderedPageBreak/>
        <w:t>подготовленной применительно к основному объекту, и предназначено для обслуживания основного объекта;</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строение или сооружение строится в целях обеспечения эксплуатации основного объекта, имеет обслуживающее назначение по отношению к основному объекту, не является особо опасным, технически сложным и уникальным объектом, его общая площадь составляет не более 1500 кв. метров, не требует установления санитарно-защитных зон и размещается на земельном участке, на котором расположен основной объект, либо на земельных участках, смежных с земельным участком, на котором расположен основной объект, либо на земельном участке, не имеющем общих границ с земельным участком, на котором расположен основной объект, при условии, что строение и сооружение вспомогательного использования технологически связано с основным объектом;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Возведение вспомогательных объектов осуществляется только при наличии основных объектов или действующего разрешения на строительство основных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Формирование земельного участка под размещение вспомогательных объектов не требуется.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Максимальная общая площадь застройки объектов вспомогательного характера (за исключением навесов) -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не более общей площади застройки объекта общественно-делового назначения.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Суммарная общая площадь зданий, сооружений, занимаемых объектами основных и вспомогательных видов разрешенного использования, расположенных на территории одного земельного участка, не должна превышать максимальный процент застройки установленный в соответствии с видом разрешенного использования земельного участка.</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Площадки для мусоросборников: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расстояния от площадок для мусоросборников до физкультурных площадок, площадок для игр детей и отдыха взрослых, а также до границ дошкольных образовательных организаций, медицинских организаций и предприятий питания следует принимать не менее 20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общее количество контейнеров не более 5 шт;</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расстояние от мусоросборников до границы смежного земельного участка не менее - 4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Общественные туалеты, надворные уборные:</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расстояние от соседнего жилого дома не менее - 12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 расстояние от красной линии не менее - 10 м; </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расстояние от границы смежного земельного участка не менее - 4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расстояние от туалета до источника водоснабжения (колодца) – не менее 25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 Септики, водонепроницаемые выгребы, фильтрующие колодцы:</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расстояние от границы смежного земельного участка не менее - 4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 расстояние от фундамента построек до септика, водонепроницаемого выгреба - не менее 5 м; </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lastRenderedPageBreak/>
        <w:t>- расстояние от фундамента построек до фильтрующего колодца - не менее 8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br/>
        <w:t xml:space="preserve"> </w:t>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Локальные очистные сооружения (ЛОС):</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расстояние от границы смежного земельного участка не менее - 1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расстояние от фундамента жилого дома, расположенного в границах земельного участка – устанавливается собственником в зависимости от технических характеристик ЛОС;</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расстояние до жилых домов и зданий, расположенных на смежных земельных участках, игровых, прогулочных и спортивных площадок организаций воспитания и обучения, отдыха и оздоровления детей и молодежи и медицинских организаций, организаций социального обслуживания, детских игровых и спортивных площадок - не менее 10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Трансформаторные подстанции, газораспределительные пункты:</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расстояние от границ земельного участка не менее - 1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Приобъектные автостоянки коммерческих объектов для парковки автомобилей работников и посетителей: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разрывы до зданий различного назначения – согласно требованиям санитарно-эпидемиологических правил и нормативов;</w:t>
      </w:r>
      <w:r w:rsidRPr="006D198B">
        <w:rPr>
          <w:rFonts w:ascii="Times New Roman" w:eastAsia="Tahoma" w:hAnsi="Times New Roman" w:cs="Times New Roman"/>
          <w:sz w:val="28"/>
          <w:szCs w:val="28"/>
          <w:lang w:val="zh-CN"/>
        </w:rPr>
        <w:br/>
        <w:t>-</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требуемое количество машино-мест на одну расчетную единицу по видам использования должно быть обеспечено согласно действующим нормативам градостроительного проектирования Краснодарского края.</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В общественно-деловой зоне в зависимости от ее размеров и планировочной организации формируется система взаимосвязанных общественных пространств (главные улицы, площади, пешеходные зоны).</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этом формируется единая пешеходная зона, обеспечивающая удобство подхода к зданиям центра, остановкам транспорта и озелененным рекреационным площадкам.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проектировании транспортной инфраструктуры общественно-деловых зон следует предусматривать увязку с единой системой транспортной и улично-дорожной сети, обеспечивающую удобные, быстрые и безопасные транспортные связи со всеми функциональными зонами муниципальных районов, городских округов и поселений.</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Подъезд грузового автомобильного транспорта к объектам, расположенным в общественно-деловой зоне, на магистральных улицах должен быть организован с боковых или параллельных улиц, без пересечения пешеходного пути.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Расстояния между остановками общественного пассажирского транспорта в общественно-деловой зоне не должны превышать 250 метров.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общественно-деловом центре дальность подходов из любой точки общественно-делового центра до остановки общественного пассажирского транспорта не должна превышать 250 м; до ближайшей автостоянки (парковки) автомобилей - 100 м; до общественного туалета - 150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lastRenderedPageBreak/>
        <w:t>Доступ к земельному участку, не имеющему границ с территориями общего пользования, обеспечивается путем установления сервитута, зарегистрированного в порядке, установленном для регистрации прав на недвижимое имущество, либо через земельный участок, собственником которого является застройщик. Возведение объектов капитального строительства на земельных участках, не обеспеченных доступом, не допускается.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создании архитектурных решений фасадов зданий жилого и общественного назначения параметры принимать согласно статье 35 «Требования к архитектурно-градостроительному облику объекта капитального строительства». Рекомендуется применять Методические рекомендации по применению требований к архитектурно-градостроительному облику объекта капитального строительства, разработанные Институтом развития градостроительства и городской среды Краснодарского края.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Допускается использовать цветовые гаммы, сочетающиеся с объектами существующей застройки. В цветовом решении входных групп допускается использовать акцентные оттенки. Акцентными оттенками могут быть выделены навесы, отдельные плоскости, информационные конструкции. При использовании двух и более материалов их стыковка должна организовываться в разных (смещённых относительно друг друга на 3 см и более) плоскостях. При этом один из материалов должен быть основным. При применении системы навесного фасада не допускается использовать для панелей пропорции менее 1:2. В отделке фасадов не допускается применение материала с открытыми системами крепления. Материалы с глянцевой поверхностью (за исключением стекла) должны занимать не более 30% площади фасада. Материалы, имитирующие натуральные, должны со-ответствовать им по фактуре (рельефу) поверхности. Допускается использовать отличающиеся друг от друга решения для главных и второстепенных фасадов. При этом решения главного фасада должны дублироваться на второстепенные на глубину не менее 10 м от грани их стыковки. </w:t>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Основной цвет второстепенного фасада должен соответствовать основному цвету главного фасада. Запрещено использовать при отделке фасадов общественных зданий: плёнку, профилированные листы, асбестоцементные листы, металлический сайдинг, пластиковый (виниловый) сайдинг, сотовый поликарбонат, профилированный поликарбонат, ПВХ-панели, крупная фракция штукатурки «фактурная шуба», крупная фракция штукатурки «короед», глянцевые керамогранитные плиты, стекломагнезитовые листы, ондулин, сланцевая кровля, шифер, фанера, вагонка, керамическая черепица, цветное остекление, зеркальное остекление, тонированное в массе остекление, резиновая плитка. Не допускается установка дверных заполнений с остеклением менее 70% полотна (за исключением дверных проёмов к техническим помещениям). Необходимо предусматривать придверные грязезащитные системы. Не допускается устройство радиальных козырьков и навесов.</w:t>
      </w:r>
    </w:p>
    <w:p w:rsidR="006D198B" w:rsidRPr="006D198B" w:rsidRDefault="006D198B" w:rsidP="006D198B">
      <w:pPr>
        <w:ind w:firstLine="709"/>
        <w:jc w:val="both"/>
        <w:rPr>
          <w:rFonts w:ascii="Times New Roman" w:eastAsia="Tahoma" w:hAnsi="Times New Roman" w:cs="Times New Roman"/>
          <w:sz w:val="28"/>
          <w:szCs w:val="28"/>
          <w:lang w:val="zh-CN"/>
        </w:rPr>
      </w:pP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Элементы систем кондиционирования (наружные блоки систем кондиционирования и вентиляции, отверстия для монтажа бризера), а также антенны должны:</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размещаться упорядоченно, с привязкой к архитектурному решению фасада и единой композиционной (вертикальной, горизонтальной) системе осей;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размещаться с использованием стандартных конструкций крепления и с использованием маскирующих ограждений;</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оснащаться кабель-каналами, скрытыми за фасадом или замаскированными в тон колера соответствующей плоскости фасада.</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Маскирующие ограждения кондиционерных блоков – решётки, жалюзи, корзины – должны устанавливаться в целях сохранения архитектурного облика объекта. Маскирующие ограждения должны иметь окраску, соответствующую одному из колеров элементов здания (стен, перекрытий, элементов окон, цоколя).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Все элементы окон (за исключением стекла) должны выполняться в едином цветовом решении. Допускается применение разных цветов для разных по назначению групп проёмов либо отличающегося цвета для окон первого этажа. Не допускается использование цветного (тонированного в массе), зеркального остекления. Цветовое решение должно осуществляться в нейтральных (с максимальной прозрачностью, без искажения цвета) и серых оттенках.</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Предусмотреть цветовое решение цоколя, соответствующее одному из колеров элементов здания.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Все элементы кровли зданий любого назначения должны выполняться в едином цветовом решении. </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Цветовое решение элементов системы наружного водоотведения должно осуществляться в соответствии с одним из колеров элементов здания (стен или кровли).Обязательным к обеспечению зданий общественного назначения является функциональное освещение.  Оно включает в себя освещение входных групп, эвакуационных выходов, вывесок, указателей и т.д. Подсветка осуществляется белым с цветовой температурой (Тц) в диапазоне 2000-2700 К. </w:t>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Минимальные противопожарные расстояния (разрывы) между жилыми, общественными (в том числе административными, бытовыми) зданиями и сооружениями следует принимать в соответствии с таблицей 1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СП 4.13130.2013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Системы противопожарной защиты. Ограничение распространения пожара на объектах защиты. Требования к объемно-планировочным и конструктивным решениям</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Изменение общего рельефа участка, осуществляемое путем выемки или насыпи приводящее к увеличению (уменьшению) высотных отметок земельного участка относительно смежных земельных участков и ведущее к изменению существующей водоотводной (дренажной) системы территории, к заболачиванию (переувлажнению) смежных земельных участков и прилегающих территорий или нарушению иных законных прав владельцев смежных земельных участков допускается только по согласованию с правообладателями смежных земельных участков и при условии обязательного выполнения мероприятий по недопущению возможных негативных последствий путем устройства систем поверхностного водоотвода и систем дренажа на своем земельном участке, включающих устройство накопительных дренажных колодцев, </w:t>
      </w:r>
      <w:r w:rsidRPr="006D198B">
        <w:rPr>
          <w:rFonts w:ascii="Times New Roman" w:eastAsia="Tahoma" w:hAnsi="Times New Roman" w:cs="Times New Roman"/>
          <w:sz w:val="28"/>
          <w:szCs w:val="28"/>
          <w:lang w:val="zh-CN"/>
        </w:rPr>
        <w:lastRenderedPageBreak/>
        <w:t>желобов и дождеприемников. При поднятии уровня земельного участка выше уровня смежных земельных участков более чем на 0,3м необходимо письменное согласие правообладателей этих участков.</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В случаях отсутствия системы ливневой канализации вдоль улицы, к которой примыкает участок застройки, необходимо выполнение работ по отведению ливневых стоков с застраиваемой территории в ближайшую ливневую канализацию, либо устройство локальных накопителей.</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Все строения должны быть обеспечены системами водоотведения с кровли, с целью предотвращения подтопления соседних земельных участков и строений.</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Отмостка здания должна располагаться в пределах отведенного (предоставленного) земельного участка, ширина -  не менее 0,8 м, уклон отмостки рекомендуется принимать не менее 10 % в сторону от здания.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границах зон затопления, подтопления запрещаются: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использование сточных вод в целях регулирования плодородия почв;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осуществление авиационных мер по борьбе с вредными организмами.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в границах территорий общего пользования;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предназначенные для размещения линейных объектов и (или) занятые линейными объектами.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w:t>
      </w:r>
      <w:r w:rsidRPr="006D198B">
        <w:rPr>
          <w:rFonts w:ascii="Times New Roman" w:eastAsia="Tahoma" w:hAnsi="Times New Roman" w:cs="Times New Roman"/>
          <w:sz w:val="28"/>
          <w:szCs w:val="28"/>
          <w:lang w:val="zh-CN"/>
        </w:rPr>
        <w:lastRenderedPageBreak/>
        <w:t>благоустройства (земельные участки (территории) общего пользования (код 12.1 и 12.2.)),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40 настоящих Правил</w:t>
      </w:r>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257" w:name="_Toc194046796"/>
      <w:bookmarkStart w:id="258" w:name="_Toc202771821"/>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257"/>
      <w:bookmarkEnd w:id="258"/>
    </w:p>
    <w:p w:rsidR="006D198B" w:rsidRPr="006D198B" w:rsidRDefault="006D198B" w:rsidP="006D198B">
      <w:pPr>
        <w:ind w:firstLine="709"/>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Параметры принимать согласно статье 35 «Требования к архитектурно-градостроительному облику объекта капитального строительства»</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259" w:name="_Toc202771822"/>
      <w:r w:rsidRPr="006D198B">
        <w:rPr>
          <w:rFonts w:ascii="Times New Roman" w:eastAsia="Tahoma" w:hAnsi="Times New Roman" w:cs="Times New Roman"/>
          <w:b/>
          <w:bCs/>
          <w:sz w:val="28"/>
          <w:szCs w:val="28"/>
          <w:lang w:val="zh-CN"/>
        </w:rPr>
        <w:t>7. Зона религиозного использования (ОД4)</w:t>
      </w:r>
      <w:bookmarkEnd w:id="259"/>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Зона специализированной общественной застройки ОД4 выделена для обеспечения правовых условий формирования объектов, требующих значительные территориальные ресурсы для своего нормального функционирования - объекты капитального строительства религиозного использования</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60" w:name="_Toc202771823"/>
      <w:bookmarkStart w:id="261" w:name="_Toc194046798"/>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260"/>
      <w:bookmarkEnd w:id="261"/>
    </w:p>
    <w:tbl>
      <w:tblPr>
        <w:tblStyle w:val="150"/>
        <w:tblW w:w="14709" w:type="dxa"/>
        <w:tblBorders>
          <w:bottom w:val="none" w:sz="0" w:space="0" w:color="auto"/>
        </w:tblBorders>
        <w:tblLook w:val="0000"/>
      </w:tblPr>
      <w:tblGrid>
        <w:gridCol w:w="560"/>
        <w:gridCol w:w="1951"/>
        <w:gridCol w:w="1860"/>
        <w:gridCol w:w="3885"/>
        <w:gridCol w:w="645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5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8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5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14709" w:type="dxa"/>
        <w:tblLook w:val="0000"/>
      </w:tblPr>
      <w:tblGrid>
        <w:gridCol w:w="560"/>
        <w:gridCol w:w="1944"/>
        <w:gridCol w:w="1854"/>
        <w:gridCol w:w="3895"/>
        <w:gridCol w:w="6456"/>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9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5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9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45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 - за исключением линейных объектов.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 - за исключением линейных объектов.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Максимальный процент застройки в границах земельного участка – 60% </w:t>
            </w:r>
            <w:r w:rsidRPr="006D198B">
              <w:rPr>
                <w:rFonts w:ascii="Times New Roman" w:eastAsia="Tahoma" w:hAnsi="Times New Roman" w:cs="Times New Roman"/>
              </w:rPr>
              <w:lastRenderedPageBreak/>
              <w:t>- за исключением линейных объектов.</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2</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Осуществление религиозных обрядов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3.7.1</w:t>
            </w:r>
          </w:p>
        </w:tc>
        <w:tc>
          <w:tcPr>
            <w:tcW w:w="389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45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максимальная высота зданий, строений, сооружений от уровня земли - 50 м</w:t>
            </w:r>
            <w:r w:rsidRPr="006D198B">
              <w:rPr>
                <w:rFonts w:ascii="Times New Roman" w:eastAsia="Tahoma" w:hAnsi="Times New Roman" w:cs="Times New Roman"/>
              </w:rPr>
              <w:b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40%.</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максимальная высота зданий, строений, сооружений от уровня земли - 50 м</w:t>
            </w:r>
            <w:r w:rsidRPr="006D198B">
              <w:rPr>
                <w:rFonts w:ascii="Times New Roman" w:eastAsia="Tahoma" w:hAnsi="Times New Roman" w:cs="Times New Roman"/>
              </w:rPr>
              <w:b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40%.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Религиозное управление и </w:t>
            </w:r>
            <w:r w:rsidRPr="006D198B">
              <w:rPr>
                <w:rFonts w:ascii="Times New Roman" w:eastAsia="Tahoma" w:hAnsi="Times New Roman" w:cs="Times New Roman"/>
              </w:rPr>
              <w:lastRenderedPageBreak/>
              <w:t>образование</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3.7.2</w:t>
            </w:r>
          </w:p>
        </w:tc>
        <w:tc>
          <w:tcPr>
            <w:tcW w:w="389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предназначенных для постоянного местонахождения духовных </w:t>
            </w:r>
            <w:r w:rsidRPr="006D198B">
              <w:rPr>
                <w:rFonts w:ascii="Times New Roman" w:eastAsia="Tahoma" w:hAnsi="Times New Roman" w:cs="Times New Roman"/>
              </w:rPr>
              <w:lastRenderedPageBreak/>
              <w:t>лиц, паломников и послушников в связи с осуществлением ими религиозной службы, а также для осуществления благотворительной и религиозной образовательной деятельности (монастыри, скиты, дома священнослужителей, воскресные и религиозные школы, семинарии, духовные училища)</w:t>
            </w:r>
          </w:p>
        </w:tc>
        <w:tc>
          <w:tcPr>
            <w:tcW w:w="6456"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4</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Стоянка транспортных средств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4.9.2</w:t>
            </w:r>
          </w:p>
        </w:tc>
        <w:tc>
          <w:tcPr>
            <w:tcW w:w="389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45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5" w:type="dxa"/>
            <w:vMerge/>
          </w:tcPr>
          <w:p w:rsidR="006D198B" w:rsidRPr="006D198B" w:rsidRDefault="006D198B" w:rsidP="00BA5005">
            <w:pPr>
              <w:rPr>
                <w:rFonts w:ascii="Times New Roman" w:eastAsia="Calibri" w:hAnsi="Times New Roman" w:cs="Times New Roman"/>
              </w:rPr>
            </w:pPr>
          </w:p>
        </w:tc>
        <w:tc>
          <w:tcPr>
            <w:tcW w:w="645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9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45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89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w:t>
            </w:r>
            <w:r w:rsidRPr="006D198B">
              <w:rPr>
                <w:rFonts w:ascii="Times New Roman" w:eastAsia="Tahoma" w:hAnsi="Times New Roman" w:cs="Times New Roman"/>
              </w:rPr>
              <w:lastRenderedPageBreak/>
              <w:t>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456"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62" w:name="_Toc194046799"/>
      <w:bookmarkStart w:id="263" w:name="_Toc202771824"/>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262"/>
      <w:bookmarkEnd w:id="263"/>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64" w:name="_Toc202771825"/>
      <w:bookmarkStart w:id="265" w:name="_Toc194046800"/>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264"/>
      <w:bookmarkEnd w:id="265"/>
    </w:p>
    <w:tbl>
      <w:tblPr>
        <w:tblStyle w:val="150"/>
        <w:tblW w:w="0" w:type="auto"/>
        <w:tblBorders>
          <w:bottom w:val="none" w:sz="0" w:space="0" w:color="auto"/>
        </w:tblBorders>
        <w:tblLook w:val="0000"/>
      </w:tblPr>
      <w:tblGrid>
        <w:gridCol w:w="560"/>
        <w:gridCol w:w="1900"/>
        <w:gridCol w:w="1854"/>
        <w:gridCol w:w="3953"/>
        <w:gridCol w:w="644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5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4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898"/>
        <w:gridCol w:w="1854"/>
        <w:gridCol w:w="3870"/>
        <w:gridCol w:w="6527"/>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7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52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Бытовое обслуживание</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3.3</w:t>
            </w:r>
          </w:p>
        </w:tc>
        <w:tc>
          <w:tcPr>
            <w:tcW w:w="387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оказания населению или организациям бытовых услуг (мастерские мелкого ремонта, ателье, бани, парикмахерские, прачечные, химчистки, похоронные бюро)</w:t>
            </w: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0" w:type="dxa"/>
            <w:vMerge/>
          </w:tcPr>
          <w:p w:rsidR="006D198B" w:rsidRPr="006D198B" w:rsidRDefault="006D198B" w:rsidP="00BA5005">
            <w:pPr>
              <w:rPr>
                <w:rFonts w:ascii="Times New Roman" w:eastAsia="Calibri" w:hAnsi="Times New Roman" w:cs="Times New Roman"/>
              </w:rPr>
            </w:pPr>
          </w:p>
        </w:tc>
        <w:tc>
          <w:tcPr>
            <w:tcW w:w="65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266" w:name="_Toc194046801"/>
      <w:bookmarkStart w:id="267" w:name="_Toc202771826"/>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266"/>
      <w:bookmarkEnd w:id="267"/>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w:t>
      </w:r>
      <w:r w:rsidRPr="006D198B">
        <w:rPr>
          <w:rFonts w:ascii="Times New Roman" w:eastAsia="Tahoma" w:hAnsi="Times New Roman" w:cs="Times New Roman"/>
          <w:sz w:val="28"/>
          <w:szCs w:val="28"/>
          <w:lang w:val="zh-CN"/>
        </w:rPr>
        <w:lastRenderedPageBreak/>
        <w:t>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1300.</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Расстояние от красной линии до строений может устанавливаться документацией по планировке территории.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размещении строений должны соблюдаться нормативные противопожарные расстояния между постройками, расположенными на соседних земельных участках, а также санитарные нормы.</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Все выступающие элементы и конструкции зданий (отмостка, пандус, входная группа, балконы, свесы кровли, козырьки, ступени и т.д.) должны размещаться в зоне места допустимого размещения зданий, строений, сооружений.</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Расстояния от объекта капитального строительства до границы соседнего земельного участка должны быть увеличены на величину выступающих частей зданий или их проекции на землю, в случае расположения последних в верхних этажах, если выступ этих элементов от плоскости стены здания составляет более 50 см.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СНиП 2.06.15-85. «Инженерная защита территории от затопления и подтопления» (утв. Постановлением Госстроя СССР от 19.09.1985 N 154).</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Допускаются отклонения от предельных параметров отступов от межевых границ с соседними земельными участками при условии получения разрешения на отклонение от предельных параметров разрешенного строительства, реконструкции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Превышение проектных отметок участка относительно фактических вертикальных отметок смежных участков возможно, при условии выполнения мероприятий, исключающих попадание ливневых стоков на территорию соседних участков.</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Образование земельного участка (земельных участков) из существующих земельных участков (существующего земельного участка) при наличии объектов капитального строительства может быть только при соблюдении градостроительных норм (отступ от межевой границы, размещение вспомогательных строений и т.д.).</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Требования к ограждению земельных участков: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высота ограждения земельных участков должна быть не более 2 метров (в случае если смежные земельные участки имеют разные поверхностные уровни земли, то высота ограждения рассчитывается от поверхности земли участка, имеющего более низкий уровень);</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 при общей толщине конструкции ограждения между смежными земельными участками не более 100 мм, ограждение </w:t>
      </w:r>
      <w:r w:rsidRPr="006D198B">
        <w:rPr>
          <w:rFonts w:ascii="Times New Roman" w:eastAsia="Tahoma" w:hAnsi="Times New Roman" w:cs="Times New Roman"/>
          <w:sz w:val="28"/>
          <w:szCs w:val="28"/>
          <w:lang w:val="zh-CN"/>
        </w:rPr>
        <w:lastRenderedPageBreak/>
        <w:t>должно устанавливаться по центру межевой границы, при большей толщине - смещаться в сторону участка инициатора установки данного ограждения на величину превышающую указанную норму;</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не допускается устройство сплошных ограждений в пределах треугольника видимости на нерегулируемых перекрестках и примыканиях улиц и дорог.</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Для объектов общественного и коммерческого назначения: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предусмотреть площадку для установки мусоросборников;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предусмотреть архитектурную подсветку здания и освещение в тёмное время суток в зоне объекта и прилегающей территории;</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выполнить требования по формированию доступной среды для жизнедеятельности маломобильных групп населения, в соответствии с действующими нормами;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при строительстве объектов общественного и коммерческого назначения стоянку или парковку для автомобилей следует размещать в границах предоставленного для строительства земельного участка. В отдельных случаях (при реконструкции объектов капитального строительства), при невозможности размещения автостоянки или парковки на территории земельного участка, допускается их размещение на территории общего пользования (на прилегающей территории), в отведенных границах благоустройства.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соответствии со статьей 52 Градостроительного кодекса Российской Федерации работы по договорам о строительстве, реконструкции, капитальном ремонте объектов капитального строительства, заключенным с застройщиком, техническим заказчиком, лицом, ответственным за эксплуатацию здания, сооружения, региональным оператором (далее - договор строительного подряда), должны выполняться только индивидуальными предпринимателями или юридическими лицами, которые являются членами саморегулируемых организаций в области строительства, реконструкции, капитального ремонта объектов капитального строительства.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Застройщик вправе осуществлять строительство, реконструкцию, капитальный ремонт объектов капитального строительства самостоятельно при условии, что он является членом саморегулируемой организации в области строительства, реконструкции, капитального ремонта объектов капитального строительства, если иное не предусмотрено статьей 52 Градостроительного кодекса, либо с привлечением иных лиц по договору строительного подряда.</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Проектная документация, представляемая для получения разрешения на строительство, должна быть выполнена в соответствии с постановлением правительства от 16 февраля 2008 г. № 87 «О составе разделов проектной документации и требованиям к их содержанию».</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Для объектов общественного назначения требования к параметрам объектов капитального строительства и </w:t>
      </w:r>
      <w:r w:rsidRPr="006D198B">
        <w:rPr>
          <w:rFonts w:ascii="Times New Roman" w:eastAsia="Tahoma" w:hAnsi="Times New Roman" w:cs="Times New Roman"/>
          <w:sz w:val="28"/>
          <w:szCs w:val="28"/>
          <w:lang w:val="zh-CN"/>
        </w:rPr>
        <w:lastRenderedPageBreak/>
        <w:t>минимальной (максимальной) площади земельных участков определяются в соответствии с:</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заданием на проектирование;</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СП 42.13330.2016 «Градостроительство. Планировка и застройка городских и сельских поселений»;</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СП 118.13330.2022 «СНиП 31-06-2009 Общественные здания и сооружения».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Примечание (общее):</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размещении зданий, строений и сооружений должны соблюдаться, установленные законодательством о пожарной безопасности и законодательством в области обеспечения санитарно-эпидемиологического благополучия населения, минимальные нормативные противопожарные и санитарно-эпидемиологические разрывы между зданиями, строениями и сооружениями, в том числе и расположенными на соседних земельных участках, а также технические регламенты, градостроительные и строительные нормы и Правила.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Размещение новых населенных пунктов и строительство объектов капитального строительства без проведения </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пециальных защитных мероприятий по предотвращению негативного воздействия вод в границах зон затопления, подтопления запрещаются.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границах зон затопления, подтопления запрещаются: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1) использование сточных вод в целях регулирования плодородия почв;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3) осуществление авиационных мер по борьбе с вредными организмами.</w:t>
      </w:r>
    </w:p>
    <w:p w:rsidR="006D198B" w:rsidRPr="006D198B" w:rsidRDefault="006D198B" w:rsidP="006D198B">
      <w:pPr>
        <w:ind w:firstLine="709"/>
        <w:jc w:val="both"/>
        <w:rPr>
          <w:rFonts w:ascii="Times New Roman" w:eastAsia="Calibri" w:hAnsi="Times New Roman" w:cs="Times New Roman"/>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38,39 и 40 настоящих Правил.</w:t>
      </w:r>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268" w:name="_Toc194046802"/>
      <w:bookmarkStart w:id="269" w:name="_Toc202771827"/>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268"/>
      <w:bookmarkEnd w:id="269"/>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Параметры принимать согласно статье 35 «Требования к архитектурно-градостроительному облику объекта капитального строительства»</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270" w:name="_Toc202771828"/>
      <w:r w:rsidRPr="006D198B">
        <w:rPr>
          <w:rFonts w:ascii="Times New Roman" w:eastAsia="Tahoma" w:hAnsi="Times New Roman" w:cs="Times New Roman"/>
          <w:b/>
          <w:bCs/>
          <w:sz w:val="28"/>
          <w:szCs w:val="28"/>
          <w:lang w:val="zh-CN"/>
        </w:rPr>
        <w:t>8. Производственная зона размещения предприятий, производств и объектов III класса опасности (П1.3)</w:t>
      </w:r>
      <w:bookmarkEnd w:id="270"/>
    </w:p>
    <w:p w:rsidR="006D198B" w:rsidRPr="006D198B" w:rsidRDefault="006D198B" w:rsidP="006D198B">
      <w:pPr>
        <w:ind w:leftChars="116" w:left="232" w:firstLineChars="245" w:firstLine="686"/>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 xml:space="preserve">Зона П1.3 выделена для обеспечения правовых условий формирования предприятий, производств и объектов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III класса опасности (СЗЗ – 300 м)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w:t>
      </w:r>
      <w:r w:rsidRPr="006D198B">
        <w:rPr>
          <w:rFonts w:ascii="Times New Roman" w:eastAsia="Tahoma" w:hAnsi="Times New Roman" w:cs="Times New Roman"/>
          <w:sz w:val="28"/>
          <w:szCs w:val="28"/>
          <w:lang w:val="zh-CN"/>
        </w:rPr>
        <w:lastRenderedPageBreak/>
        <w:t xml:space="preserve">условии соблюдения нормативных санитарных требований. </w:t>
      </w:r>
    </w:p>
    <w:p w:rsidR="006D198B" w:rsidRPr="006D198B" w:rsidRDefault="006D198B" w:rsidP="006D198B">
      <w:pPr>
        <w:rPr>
          <w:rFonts w:ascii="Times New Roman" w:eastAsia="Calibri" w:hAnsi="Times New Roman" w:cs="Times New Roman"/>
          <w:sz w:val="28"/>
          <w:szCs w:val="28"/>
          <w:lang w:val="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71" w:name="_Toc194046804"/>
      <w:bookmarkStart w:id="272" w:name="_Toc202771829"/>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271"/>
      <w:bookmarkEnd w:id="272"/>
    </w:p>
    <w:tbl>
      <w:tblPr>
        <w:tblStyle w:val="150"/>
        <w:tblW w:w="0" w:type="auto"/>
        <w:tblBorders>
          <w:bottom w:val="none" w:sz="0" w:space="0" w:color="auto"/>
        </w:tblBorders>
        <w:tblLook w:val="0000"/>
      </w:tblPr>
      <w:tblGrid>
        <w:gridCol w:w="560"/>
        <w:gridCol w:w="2081"/>
        <w:gridCol w:w="1862"/>
        <w:gridCol w:w="3969"/>
        <w:gridCol w:w="6237"/>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08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69"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23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2134"/>
        <w:gridCol w:w="1854"/>
        <w:gridCol w:w="3856"/>
        <w:gridCol w:w="6305"/>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13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5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30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13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5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30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13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Стоянка транспортных средств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4.9.2</w:t>
            </w:r>
          </w:p>
        </w:tc>
        <w:tc>
          <w:tcPr>
            <w:tcW w:w="385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30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13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Недропользование</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6.1</w:t>
            </w:r>
          </w:p>
        </w:tc>
        <w:tc>
          <w:tcPr>
            <w:tcW w:w="385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геологических изысканий; добыча полезных ископаемых открытым (карьеры, отвалы) и закрытым (шахты, скважины) способами; размещение объектов капитального </w:t>
            </w:r>
            <w:r w:rsidRPr="006D198B">
              <w:rPr>
                <w:rFonts w:ascii="Times New Roman" w:eastAsia="Tahoma" w:hAnsi="Times New Roman" w:cs="Times New Roman"/>
              </w:rPr>
              <w:lastRenderedPageBreak/>
              <w:t xml:space="preserve">строительства, в том числе подземных, в целях добычи полезных ископаемых; размещение объектов капитального строительства, необходимых для подготовки сырья к транспортировке и (или) промышленной переработке; размещение объектов капитального строительства, предназначенных для проживания в них сотрудников, осуществляющих обслуживание зданий и сооружений, необходимых для целей недропользования, если добыча полезных ископаемых происходит на межселенной территории </w:t>
            </w:r>
          </w:p>
        </w:tc>
        <w:tc>
          <w:tcPr>
            <w:tcW w:w="630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Минимальный размер земельного участка (площадь) – 1000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250000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w:t>
            </w:r>
            <w:r w:rsidRPr="006D198B">
              <w:rPr>
                <w:rFonts w:ascii="Times New Roman" w:eastAsia="Tahoma" w:hAnsi="Times New Roman" w:cs="Times New Roman"/>
              </w:rPr>
              <w:lastRenderedPageBreak/>
              <w:t>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25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75%.</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250000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25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75%.</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13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Тяжелая промышленность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6.2</w:t>
            </w:r>
          </w:p>
        </w:tc>
        <w:tc>
          <w:tcPr>
            <w:tcW w:w="38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горно-обогатительной и горно-перерабатывающей, металлургической, машиностроительной промышленности, а также изготовления и ремонта продукции судостроения, авиастроения, вагоностроения, машиностроения, станкостроения, а также другие подобные промышленные предприятия, для эксплуатации которых предусматривается установление охранных или санитарно-защитных зон, за исключением случаев, когда объект промышленности отнесен к иному виду разрешенного использования</w:t>
            </w:r>
          </w:p>
        </w:tc>
        <w:tc>
          <w:tcPr>
            <w:tcW w:w="6305"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213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Легкая промышленность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6.3</w:t>
            </w:r>
          </w:p>
        </w:tc>
        <w:tc>
          <w:tcPr>
            <w:tcW w:w="38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w:t>
            </w:r>
            <w:r w:rsidRPr="006D198B">
              <w:rPr>
                <w:rFonts w:ascii="Times New Roman" w:eastAsia="Tahoma" w:hAnsi="Times New Roman" w:cs="Times New Roman"/>
              </w:rPr>
              <w:lastRenderedPageBreak/>
              <w:t>одежды, производство кожи и изделий из кожи и иной продукции легкой промышленности)</w:t>
            </w:r>
          </w:p>
        </w:tc>
        <w:tc>
          <w:tcPr>
            <w:tcW w:w="6305"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6</w:t>
            </w:r>
          </w:p>
        </w:tc>
        <w:tc>
          <w:tcPr>
            <w:tcW w:w="213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Пищевая промышленность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6.4</w:t>
            </w:r>
          </w:p>
        </w:tc>
        <w:tc>
          <w:tcPr>
            <w:tcW w:w="38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305"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213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Нефтехимическая промышленность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6.5</w:t>
            </w:r>
          </w:p>
        </w:tc>
        <w:tc>
          <w:tcPr>
            <w:tcW w:w="38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переработки углеводородного сырья, изготовления удобрений, полимеров, химической продукции бытового назначения и подобной продукции, а также другие подобные промышленные предприятия</w:t>
            </w:r>
          </w:p>
        </w:tc>
        <w:tc>
          <w:tcPr>
            <w:tcW w:w="6305"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w:t>
            </w:r>
          </w:p>
        </w:tc>
        <w:tc>
          <w:tcPr>
            <w:tcW w:w="213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Строительная промышленность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6.6</w:t>
            </w:r>
          </w:p>
        </w:tc>
        <w:tc>
          <w:tcPr>
            <w:tcW w:w="38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305"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w:t>
            </w:r>
          </w:p>
        </w:tc>
        <w:tc>
          <w:tcPr>
            <w:tcW w:w="213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Связь</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6.8</w:t>
            </w:r>
          </w:p>
        </w:tc>
        <w:tc>
          <w:tcPr>
            <w:tcW w:w="385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30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90%.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10</w:t>
            </w:r>
          </w:p>
        </w:tc>
        <w:tc>
          <w:tcPr>
            <w:tcW w:w="213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w:t>
            </w:r>
          </w:p>
        </w:tc>
        <w:tc>
          <w:tcPr>
            <w:tcW w:w="385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w:t>
            </w:r>
          </w:p>
        </w:tc>
        <w:tc>
          <w:tcPr>
            <w:tcW w:w="213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Складские площадки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6.9.1</w:t>
            </w:r>
          </w:p>
        </w:tc>
        <w:tc>
          <w:tcPr>
            <w:tcW w:w="385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Временное хранение, распределение и перевалка грузов (за исключением хранения стратегических запасов) на открытом воздухе</w:t>
            </w: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3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6" w:type="dxa"/>
            <w:vMerge/>
          </w:tcPr>
          <w:p w:rsidR="006D198B" w:rsidRPr="006D198B" w:rsidRDefault="006D198B" w:rsidP="00BA5005">
            <w:pPr>
              <w:rPr>
                <w:rFonts w:ascii="Times New Roman" w:eastAsia="Calibri" w:hAnsi="Times New Roman" w:cs="Times New Roman"/>
              </w:rPr>
            </w:pPr>
          </w:p>
        </w:tc>
        <w:tc>
          <w:tcPr>
            <w:tcW w:w="630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w:t>
            </w:r>
          </w:p>
        </w:tc>
        <w:tc>
          <w:tcPr>
            <w:tcW w:w="213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5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30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73" w:name="_Toc202771830"/>
      <w:bookmarkStart w:id="274" w:name="_Toc194046805"/>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273"/>
      <w:bookmarkEnd w:id="274"/>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75" w:name="_Toc202771831"/>
      <w:bookmarkStart w:id="276" w:name="_Toc194046806"/>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275"/>
      <w:bookmarkEnd w:id="276"/>
    </w:p>
    <w:tbl>
      <w:tblPr>
        <w:tblStyle w:val="150"/>
        <w:tblW w:w="0" w:type="auto"/>
        <w:tblBorders>
          <w:bottom w:val="none" w:sz="0" w:space="0" w:color="auto"/>
        </w:tblBorders>
        <w:tblLook w:val="0000"/>
      </w:tblPr>
      <w:tblGrid>
        <w:gridCol w:w="560"/>
        <w:gridCol w:w="1900"/>
        <w:gridCol w:w="1854"/>
        <w:gridCol w:w="3867"/>
        <w:gridCol w:w="652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6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52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900"/>
        <w:gridCol w:w="1854"/>
        <w:gridCol w:w="3879"/>
        <w:gridCol w:w="6516"/>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79"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Служебные гаражи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w:t>
            </w:r>
          </w:p>
        </w:tc>
        <w:tc>
          <w:tcPr>
            <w:tcW w:w="387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51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400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80%.</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Автомобильные мойки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4.9.1.3</w:t>
            </w:r>
          </w:p>
        </w:tc>
        <w:tc>
          <w:tcPr>
            <w:tcW w:w="387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автомобильных моек, а также размещение магазинов сопутствующей торговли</w:t>
            </w:r>
          </w:p>
        </w:tc>
        <w:tc>
          <w:tcPr>
            <w:tcW w:w="6516"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Минимальная протяженность стороны земельного участка (протяженность стороны участка, расположенной вдоль красной линии) – 10 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6D198B">
              <w:rPr>
                <w:rFonts w:ascii="Times New Roman" w:eastAsia="Tahoma" w:hAnsi="Times New Roman" w:cs="Times New Roman"/>
              </w:rPr>
              <w:lastRenderedPageBreak/>
              <w:t xml:space="preserve">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Минимальная протяженность стороны земельного участка (протяженность стороны участка, расположенной вдоль красной линии) – 10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79" w:type="dxa"/>
            <w:vMerge/>
          </w:tcPr>
          <w:p w:rsidR="006D198B" w:rsidRPr="006D198B" w:rsidRDefault="006D198B" w:rsidP="00BA5005">
            <w:pPr>
              <w:rPr>
                <w:rFonts w:ascii="Times New Roman" w:eastAsia="Calibri" w:hAnsi="Times New Roman" w:cs="Times New Roman"/>
              </w:rPr>
            </w:pPr>
          </w:p>
        </w:tc>
        <w:tc>
          <w:tcPr>
            <w:tcW w:w="651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0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Ремонт автомобилей</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4.9.1.4</w:t>
            </w:r>
          </w:p>
        </w:tc>
        <w:tc>
          <w:tcPr>
            <w:tcW w:w="38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516"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77" w:name="_Toc194046807"/>
      <w:bookmarkStart w:id="278" w:name="_Toc202771832"/>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277"/>
      <w:bookmarkEnd w:id="278"/>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1300. </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w:t>
      </w:r>
      <w:r w:rsidRPr="006D198B">
        <w:rPr>
          <w:rFonts w:ascii="Times New Roman" w:eastAsia="Tahoma" w:hAnsi="Times New Roman" w:cs="Times New Roman"/>
          <w:sz w:val="28"/>
          <w:szCs w:val="28"/>
          <w:lang w:val="zh-CN"/>
        </w:rPr>
        <w:lastRenderedPageBreak/>
        <w:t>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Размещение производственной территориальной зоны не допускается: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а) в составе рекреационных зон;</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б) на землях особо охраняемых территорий, в том числе:</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первом поясе зоны санитарной охраны источников водоснабжения;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водоохранных и прибрежных зонах рек, морей;</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зонах охраны памятников истории и культуры без согласования с соответствующими органами охраны памятников;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зонах активного карста, оползней, оседания или обрушения поверхности, которые могут угрожать застройке и эксплуатации предприятий;</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зонах возможного катастрофического затопления в результате разрушения плотин или дамб.</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Не допускается расширение производственных предприятий, если при этом требуется увеличение размера санитарно-защитных зон.</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При проектировании предприятий мясной промышленности на берегах рек и других водоемов общественного пользования </w:t>
      </w:r>
      <w:r w:rsidRPr="006D198B">
        <w:rPr>
          <w:rFonts w:ascii="Times New Roman" w:eastAsia="Tahoma" w:hAnsi="Times New Roman" w:cs="Times New Roman"/>
          <w:sz w:val="28"/>
          <w:szCs w:val="28"/>
          <w:lang w:val="zh-CN"/>
        </w:rPr>
        <w:lastRenderedPageBreak/>
        <w:t>их следует размещать ниже по течению от населенных пунктов.</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Запрещается проектирование указанных предприятий на территории бывших кладбищ, скотомогильников, свалок.</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79" w:name="_Toc194046808"/>
      <w:bookmarkStart w:id="280" w:name="_Toc202771833"/>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279"/>
      <w:bookmarkEnd w:id="280"/>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281" w:name="_Toc202771834"/>
      <w:r w:rsidRPr="006D198B">
        <w:rPr>
          <w:rFonts w:ascii="Times New Roman" w:eastAsia="Tahoma" w:hAnsi="Times New Roman" w:cs="Times New Roman"/>
          <w:b/>
          <w:bCs/>
          <w:sz w:val="28"/>
          <w:szCs w:val="28"/>
          <w:lang w:val="zh-CN"/>
        </w:rPr>
        <w:t>9. Производственная зона размещения предприятий, производств и объектов IV класса опасности (П1.4)</w:t>
      </w:r>
      <w:bookmarkEnd w:id="281"/>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Зона П1.4 выделена для обеспечения правовых условий формирования предприятий, производств и объектов IV класса опасности (СЗЗ-100 м).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82" w:name="_Toc202771835"/>
      <w:bookmarkStart w:id="283" w:name="_Toc194046810"/>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282"/>
      <w:bookmarkEnd w:id="283"/>
    </w:p>
    <w:tbl>
      <w:tblPr>
        <w:tblStyle w:val="150"/>
        <w:tblW w:w="0" w:type="auto"/>
        <w:tblBorders>
          <w:bottom w:val="none" w:sz="0" w:space="0" w:color="auto"/>
        </w:tblBorders>
        <w:tblLayout w:type="fixed"/>
        <w:tblLook w:val="0000"/>
      </w:tblPr>
      <w:tblGrid>
        <w:gridCol w:w="501"/>
        <w:gridCol w:w="2505"/>
        <w:gridCol w:w="1922"/>
        <w:gridCol w:w="3827"/>
        <w:gridCol w:w="5954"/>
      </w:tblGrid>
      <w:tr w:rsidR="006D198B" w:rsidRPr="006D198B" w:rsidTr="00BA5005">
        <w:trPr>
          <w:tblHeader/>
        </w:trPr>
        <w:tc>
          <w:tcPr>
            <w:tcW w:w="50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50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92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2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59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16"/>
        <w:gridCol w:w="2512"/>
        <w:gridCol w:w="1900"/>
        <w:gridCol w:w="3827"/>
        <w:gridCol w:w="5954"/>
      </w:tblGrid>
      <w:tr w:rsidR="006D198B" w:rsidRPr="006D198B" w:rsidTr="00BA5005">
        <w:trPr>
          <w:tblHeader/>
        </w:trPr>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512"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0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2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59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5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Хранение и переработка сельскохозяйственной продукции</w:t>
            </w:r>
          </w:p>
        </w:tc>
        <w:tc>
          <w:tcPr>
            <w:tcW w:w="190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1.15</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35000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25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75%.</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5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90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и сооружений, обеспечивающих поставку воды, тепла, электричества, газа, отвод </w:t>
            </w:r>
            <w:r w:rsidRPr="006D198B">
              <w:rPr>
                <w:rFonts w:ascii="Times New Roman" w:eastAsia="Tahoma" w:hAnsi="Times New Roman" w:cs="Times New Roman"/>
              </w:rPr>
              <w:lastRenderedPageBreak/>
              <w:t>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Минимальный размер земельного участка (площадь) – 1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w:t>
            </w:r>
            <w:r w:rsidRPr="006D198B">
              <w:rPr>
                <w:rFonts w:ascii="Times New Roman" w:eastAsia="Tahoma" w:hAnsi="Times New Roman" w:cs="Times New Roman"/>
              </w:rPr>
              <w:lastRenderedPageBreak/>
              <w:t>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18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5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Стоянка транспортных средств</w:t>
            </w:r>
          </w:p>
        </w:tc>
        <w:tc>
          <w:tcPr>
            <w:tcW w:w="190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4.9.2</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6D198B" w:rsidRPr="006D198B" w:rsidTr="00BA5005">
        <w:trPr>
          <w:trHeight w:val="276"/>
        </w:trPr>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5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Легкая промышленность</w:t>
            </w:r>
          </w:p>
        </w:tc>
        <w:tc>
          <w:tcPr>
            <w:tcW w:w="190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6.3</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25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75%.</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Максимальный размер земельного участка (площадь) – 50000 </w:t>
            </w:r>
            <w:r w:rsidRPr="006D198B">
              <w:rPr>
                <w:rFonts w:ascii="Times New Roman" w:eastAsia="Tahoma" w:hAnsi="Times New Roman" w:cs="Times New Roman"/>
              </w:rPr>
              <w:lastRenderedPageBreak/>
              <w:t>кв.м.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25 м.</w:t>
            </w:r>
          </w:p>
        </w:tc>
      </w:tr>
      <w:tr w:rsidR="006D198B" w:rsidRPr="006D198B" w:rsidTr="00BA5005">
        <w:trPr>
          <w:trHeight w:val="276"/>
        </w:trPr>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75%.</w:t>
            </w: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251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Пищевая промышленность</w:t>
            </w:r>
          </w:p>
        </w:tc>
        <w:tc>
          <w:tcPr>
            <w:tcW w:w="190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6.4</w:t>
            </w:r>
          </w:p>
        </w:tc>
        <w:tc>
          <w:tcPr>
            <w:tcW w:w="38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5954"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251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Строительная промышленность</w:t>
            </w:r>
          </w:p>
        </w:tc>
        <w:tc>
          <w:tcPr>
            <w:tcW w:w="190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6.6</w:t>
            </w:r>
          </w:p>
        </w:tc>
        <w:tc>
          <w:tcPr>
            <w:tcW w:w="382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p w:rsidR="006D198B" w:rsidRPr="006D198B" w:rsidRDefault="006D198B" w:rsidP="00BA5005">
            <w:pPr>
              <w:rPr>
                <w:rFonts w:ascii="Times New Roman" w:eastAsia="Tahoma" w:hAnsi="Times New Roman" w:cs="Times New Roman"/>
              </w:rPr>
            </w:pPr>
          </w:p>
        </w:tc>
        <w:tc>
          <w:tcPr>
            <w:tcW w:w="5954"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25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Связь</w:t>
            </w:r>
          </w:p>
        </w:tc>
        <w:tc>
          <w:tcPr>
            <w:tcW w:w="190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6.8</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w:t>
            </w:r>
            <w:r w:rsidRPr="006D198B">
              <w:rPr>
                <w:rFonts w:ascii="Times New Roman" w:eastAsia="Tahoma" w:hAnsi="Times New Roman" w:cs="Times New Roman"/>
              </w:rPr>
              <w:lastRenderedPageBreak/>
              <w:t>содержанием видов разрешенного использования с кодами 3.1.1, 3.2.3</w:t>
            </w: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Минимальный размер земельного участка (площадь) – 10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Pr="006D198B">
              <w:rPr>
                <w:rFonts w:ascii="Times New Roman" w:eastAsia="Tahoma" w:hAnsi="Times New Roman" w:cs="Times New Roman"/>
              </w:rPr>
              <w:lastRenderedPageBreak/>
              <w:t>зданий, строений, сооружений в случае размещения на смежном участке пристроенного здания – 1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90%.</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w:t>
            </w:r>
          </w:p>
        </w:tc>
        <w:tc>
          <w:tcPr>
            <w:tcW w:w="25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w:t>
            </w:r>
          </w:p>
        </w:tc>
        <w:tc>
          <w:tcPr>
            <w:tcW w:w="190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15 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16"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w:t>
            </w:r>
          </w:p>
        </w:tc>
        <w:tc>
          <w:tcPr>
            <w:tcW w:w="251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Складские площадки</w:t>
            </w:r>
          </w:p>
        </w:tc>
        <w:tc>
          <w:tcPr>
            <w:tcW w:w="190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6.9.1</w:t>
            </w:r>
          </w:p>
        </w:tc>
        <w:tc>
          <w:tcPr>
            <w:tcW w:w="382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Временное хранение, распределение и перевалка грузов (за исключением хранения стратегических запасов) на открытом воздухе</w:t>
            </w: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p w:rsidR="006D198B" w:rsidRPr="006D198B" w:rsidRDefault="006D198B" w:rsidP="00BA5005">
            <w:pPr>
              <w:rPr>
                <w:rFonts w:ascii="Times New Roman" w:eastAsia="Tahoma" w:hAnsi="Times New Roman" w:cs="Times New Roman"/>
              </w:rPr>
            </w:pPr>
          </w:p>
        </w:tc>
      </w:tr>
      <w:tr w:rsidR="006D198B" w:rsidRPr="006D198B" w:rsidTr="00BA5005">
        <w:tc>
          <w:tcPr>
            <w:tcW w:w="516" w:type="dxa"/>
            <w:vMerge/>
          </w:tcPr>
          <w:p w:rsidR="006D198B" w:rsidRPr="006D198B" w:rsidRDefault="006D198B" w:rsidP="00BA5005">
            <w:pPr>
              <w:rPr>
                <w:rFonts w:ascii="Times New Roman" w:eastAsia="Calibri" w:hAnsi="Times New Roman" w:cs="Times New Roman"/>
              </w:rPr>
            </w:pPr>
          </w:p>
        </w:tc>
        <w:tc>
          <w:tcPr>
            <w:tcW w:w="2512"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jc w:val="center"/>
              <w:rPr>
                <w:rFonts w:ascii="Times New Roman" w:eastAsia="Calibri" w:hAnsi="Times New Roman" w:cs="Times New Roman"/>
              </w:rPr>
            </w:pPr>
          </w:p>
        </w:tc>
        <w:tc>
          <w:tcPr>
            <w:tcW w:w="3827" w:type="dxa"/>
            <w:vMerge/>
          </w:tcPr>
          <w:p w:rsidR="006D198B" w:rsidRPr="006D198B" w:rsidRDefault="006D198B" w:rsidP="00BA5005">
            <w:pPr>
              <w:rPr>
                <w:rFonts w:ascii="Times New Roman" w:eastAsia="Calibri" w:hAnsi="Times New Roman" w:cs="Times New Roman"/>
              </w:rPr>
            </w:pPr>
          </w:p>
        </w:tc>
        <w:tc>
          <w:tcPr>
            <w:tcW w:w="595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p w:rsidR="006D198B" w:rsidRPr="006D198B" w:rsidRDefault="006D198B" w:rsidP="00BA5005">
            <w:pPr>
              <w:rPr>
                <w:rFonts w:ascii="Times New Roman" w:eastAsia="Tahoma" w:hAnsi="Times New Roman" w:cs="Times New Roman"/>
              </w:rPr>
            </w:pPr>
          </w:p>
        </w:tc>
      </w:tr>
      <w:tr w:rsidR="006D198B" w:rsidRPr="006D198B" w:rsidTr="00BA5005">
        <w:tc>
          <w:tcPr>
            <w:tcW w:w="51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10</w:t>
            </w:r>
          </w:p>
        </w:tc>
        <w:tc>
          <w:tcPr>
            <w:tcW w:w="251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90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2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w:t>
            </w:r>
            <w:r w:rsidRPr="006D198B">
              <w:rPr>
                <w:rFonts w:ascii="Times New Roman" w:eastAsia="Tahoma" w:hAnsi="Times New Roman" w:cs="Times New Roman"/>
              </w:rPr>
              <w:lastRenderedPageBreak/>
              <w:t xml:space="preserve">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595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rsidR="006D198B" w:rsidRPr="006D198B" w:rsidRDefault="006D198B" w:rsidP="006D198B">
      <w:pPr>
        <w:keepNext/>
        <w:keepLines/>
        <w:spacing w:before="200"/>
        <w:ind w:firstLine="709"/>
        <w:jc w:val="both"/>
        <w:outlineLvl w:val="1"/>
        <w:rPr>
          <w:rFonts w:ascii="Times New Roman" w:eastAsia="Tahoma" w:hAnsi="Times New Roman" w:cs="Times New Roman"/>
          <w:b/>
          <w:bCs/>
          <w:sz w:val="28"/>
          <w:szCs w:val="28"/>
          <w:lang w:val="zh-CN"/>
        </w:rPr>
      </w:pPr>
      <w:bookmarkStart w:id="284" w:name="_Toc202771836"/>
      <w:bookmarkStart w:id="285" w:name="_Toc194046811"/>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284"/>
      <w:bookmarkEnd w:id="285"/>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286" w:name="_Toc202771837"/>
      <w:bookmarkStart w:id="287" w:name="_Toc194046812"/>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286"/>
      <w:bookmarkEnd w:id="287"/>
    </w:p>
    <w:tbl>
      <w:tblPr>
        <w:tblStyle w:val="150"/>
        <w:tblW w:w="0" w:type="auto"/>
        <w:tblBorders>
          <w:bottom w:val="none" w:sz="0" w:space="0" w:color="auto"/>
        </w:tblBorders>
        <w:tblLook w:val="0000"/>
      </w:tblPr>
      <w:tblGrid>
        <w:gridCol w:w="560"/>
        <w:gridCol w:w="1877"/>
        <w:gridCol w:w="1854"/>
        <w:gridCol w:w="3845"/>
        <w:gridCol w:w="657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87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4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57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876"/>
        <w:gridCol w:w="1854"/>
        <w:gridCol w:w="3858"/>
        <w:gridCol w:w="6561"/>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7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5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56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Tahoma" w:hAnsi="Times New Roman" w:cs="Times New Roman"/>
              </w:rPr>
            </w:pPr>
            <w:r w:rsidRPr="006D198B">
              <w:rPr>
                <w:rFonts w:ascii="Times New Roman" w:eastAsia="Tahoma" w:hAnsi="Times New Roman" w:cs="Times New Roman"/>
              </w:rPr>
              <w:t>1</w:t>
            </w:r>
          </w:p>
        </w:tc>
        <w:tc>
          <w:tcPr>
            <w:tcW w:w="187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Магазины</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4.4</w:t>
            </w:r>
          </w:p>
        </w:tc>
        <w:tc>
          <w:tcPr>
            <w:tcW w:w="38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15%.</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Вид разрешенного использования [4.4] – Магазины применяется только совместно с видами разрешенного использования  [1.15] -Хранение и переработка сельскохозяйственной продукции, [6.3] - Легкая промышленность, [6.4] - Пищевая промышленность, [6.6] - Строительная промышленность, [6.9] – Склад или [6.9.1] Складские площадки и </w:t>
            </w:r>
            <w:r w:rsidRPr="006D198B">
              <w:rPr>
                <w:rFonts w:ascii="Times New Roman" w:eastAsia="Tahoma" w:hAnsi="Times New Roman" w:cs="Times New Roman"/>
              </w:rPr>
              <w:lastRenderedPageBreak/>
              <w:t>предназначен для размещения торговых объектов по реализации  продукции производимой производственным предприятием, непродовольственных магазинов-складов, магазинов крупногабаритных стройматериалов, москательно-химических товаров и т.п.)</w:t>
            </w:r>
            <w:r w:rsidRPr="006D198B">
              <w:rPr>
                <w:rFonts w:ascii="Times New Roman" w:eastAsia="Tahoma" w:hAnsi="Times New Roman" w:cs="Times New Roman"/>
              </w:rPr>
              <w:b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rPr>
          <w:trHeight w:val="1159"/>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Calibri" w:hAnsi="Times New Roman" w:cs="Times New Roman"/>
              </w:rPr>
              <w:lastRenderedPageBreak/>
              <w:t>2</w:t>
            </w:r>
          </w:p>
        </w:tc>
        <w:tc>
          <w:tcPr>
            <w:tcW w:w="187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Calibri" w:hAnsi="Times New Roman" w:cs="Times New Roman"/>
              </w:rPr>
              <w:t>Рынки</w:t>
            </w:r>
          </w:p>
        </w:tc>
        <w:tc>
          <w:tcPr>
            <w:tcW w:w="1854" w:type="dxa"/>
            <w:vMerge w:val="restart"/>
            <w:tcBorders>
              <w:left w:val="single" w:sz="2" w:space="0" w:color="000000"/>
              <w:right w:val="single" w:sz="2" w:space="0" w:color="000000"/>
            </w:tcBorders>
          </w:tcPr>
          <w:p w:rsidR="006D198B" w:rsidRPr="006D198B" w:rsidRDefault="006D198B" w:rsidP="00BA5005">
            <w:pPr>
              <w:jc w:val="center"/>
              <w:rPr>
                <w:rFonts w:ascii="Times New Roman" w:eastAsia="Tahoma" w:hAnsi="Times New Roman" w:cs="Times New Roman"/>
              </w:rPr>
            </w:pPr>
            <w:r w:rsidRPr="006D198B">
              <w:rPr>
                <w:rFonts w:ascii="Times New Roman" w:eastAsia="Tahoma" w:hAnsi="Times New Roman" w:cs="Times New Roman"/>
              </w:rPr>
              <w:t>4.3</w:t>
            </w:r>
          </w:p>
        </w:tc>
        <w:tc>
          <w:tcPr>
            <w:tcW w:w="3858" w:type="dxa"/>
            <w:vMerge w:val="restart"/>
            <w:tcBorders>
              <w:right w:val="single" w:sz="2" w:space="0" w:color="000000"/>
            </w:tcBorders>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Размещение объектов капитального строительства, сооружений, предназначенных для организации постоянной или временной торговли (ярмарка, рынок, базар), с учетом того, что каждое из торговых мест не располагает торговой площадью более 200 кв. 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размещение гаражей и (или) стоянок для автомобилей сотрудников и посетителей рынка</w:t>
            </w: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5000 кв.м.</w:t>
            </w:r>
          </w:p>
        </w:tc>
      </w:tr>
      <w:tr w:rsidR="006D198B" w:rsidRPr="006D198B" w:rsidTr="00BA5005">
        <w:trPr>
          <w:trHeight w:val="1205"/>
        </w:trPr>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15%.</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bottom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bottom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процент застройки подземной части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не регламентируется.</w:t>
            </w:r>
          </w:p>
          <w:p w:rsidR="006D198B" w:rsidRPr="006D198B" w:rsidRDefault="006D198B" w:rsidP="00BA5005">
            <w:pPr>
              <w:rPr>
                <w:rFonts w:ascii="Times New Roman" w:eastAsia="Tahoma"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Calibri" w:hAnsi="Times New Roman" w:cs="Times New Roman"/>
              </w:rPr>
              <w:t>3</w:t>
            </w:r>
          </w:p>
        </w:tc>
        <w:tc>
          <w:tcPr>
            <w:tcW w:w="1876"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Общественное питание</w:t>
            </w:r>
          </w:p>
        </w:tc>
        <w:tc>
          <w:tcPr>
            <w:tcW w:w="1854" w:type="dxa"/>
            <w:vMerge w:val="restart"/>
            <w:tcBorders>
              <w:left w:val="single" w:sz="2" w:space="0" w:color="000000"/>
              <w:right w:val="single" w:sz="2" w:space="0" w:color="000000"/>
            </w:tcBorders>
          </w:tcPr>
          <w:p w:rsidR="006D198B" w:rsidRPr="006D198B" w:rsidRDefault="006D198B" w:rsidP="00BA5005">
            <w:pPr>
              <w:jc w:val="center"/>
              <w:rPr>
                <w:rFonts w:ascii="Times New Roman" w:eastAsia="Tahoma" w:hAnsi="Times New Roman" w:cs="Times New Roman"/>
              </w:rPr>
            </w:pPr>
            <w:r w:rsidRPr="006D198B">
              <w:rPr>
                <w:rFonts w:ascii="Times New Roman" w:eastAsia="Tahoma" w:hAnsi="Times New Roman" w:cs="Times New Roman"/>
              </w:rPr>
              <w:t>4.6</w:t>
            </w:r>
          </w:p>
        </w:tc>
        <w:tc>
          <w:tcPr>
            <w:tcW w:w="3858" w:type="dxa"/>
            <w:vMerge w:val="restart"/>
            <w:tcBorders>
              <w:right w:val="single" w:sz="2" w:space="0" w:color="000000"/>
            </w:tcBorders>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Размещение объектов капитального строительства в целях устройства мест общественного питания (рестораны, кафе, столовые, закусочные, бары)</w:t>
            </w: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500 кв.м.</w:t>
            </w:r>
          </w:p>
        </w:tc>
      </w:tr>
      <w:tr w:rsidR="006D198B" w:rsidRPr="006D198B" w:rsidTr="00BA5005">
        <w:tc>
          <w:tcPr>
            <w:tcW w:w="560" w:type="dxa"/>
            <w:vMerge/>
          </w:tcPr>
          <w:p w:rsidR="006D198B" w:rsidRPr="006D198B" w:rsidRDefault="006D198B" w:rsidP="00BA5005">
            <w:pPr>
              <w:jc w:val="cente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jc w:val="cente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jc w:val="cente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jc w:val="cente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60" w:type="dxa"/>
            <w:vMerge/>
          </w:tcPr>
          <w:p w:rsidR="006D198B" w:rsidRPr="006D198B" w:rsidRDefault="006D198B" w:rsidP="00BA5005">
            <w:pPr>
              <w:jc w:val="cente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jc w:val="cente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jc w:val="cente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15%.</w:t>
            </w:r>
          </w:p>
        </w:tc>
      </w:tr>
      <w:tr w:rsidR="006D198B" w:rsidRPr="006D198B" w:rsidTr="00BA5005">
        <w:tc>
          <w:tcPr>
            <w:tcW w:w="560" w:type="dxa"/>
            <w:vMerge/>
          </w:tcPr>
          <w:p w:rsidR="006D198B" w:rsidRPr="006D198B" w:rsidRDefault="006D198B" w:rsidP="00BA5005">
            <w:pPr>
              <w:jc w:val="cente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Вид разрешенного использования [4.6] – Общественное питание применяется только совместно с видами разрешенного использования  [1.15] -Хранение и переработка сельскохозяйственной продукции, [6.3] - Легкая промышленность, [6.4] - Пищевая промышленность, [6.6] - Строительная промышленность, [6.9] – Склад или [6.9.1] Складские площадки и предназначен для размещения объектов питания работников и посетителей объектов промышленности.</w:t>
            </w:r>
          </w:p>
        </w:tc>
      </w:tr>
      <w:tr w:rsidR="006D198B" w:rsidRPr="006D198B" w:rsidTr="00BA5005">
        <w:tc>
          <w:tcPr>
            <w:tcW w:w="560" w:type="dxa"/>
            <w:vMerge/>
          </w:tcPr>
          <w:p w:rsidR="006D198B" w:rsidRPr="006D198B" w:rsidRDefault="006D198B" w:rsidP="00BA5005">
            <w:pPr>
              <w:jc w:val="cente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Borders>
              <w:left w:val="single" w:sz="2" w:space="0" w:color="000000"/>
              <w:bottom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3858" w:type="dxa"/>
            <w:vMerge/>
            <w:tcBorders>
              <w:bottom w:val="single" w:sz="2" w:space="0" w:color="000000"/>
              <w:right w:val="single" w:sz="2" w:space="0" w:color="000000"/>
            </w:tcBorders>
          </w:tcPr>
          <w:p w:rsidR="006D198B" w:rsidRPr="006D198B" w:rsidRDefault="006D198B" w:rsidP="00BA5005">
            <w:pPr>
              <w:rPr>
                <w:rFonts w:ascii="Times New Roman" w:eastAsia="Tahoma"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процент застройки подземной части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1876"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Ремонт автомобилей</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4.9.1.4</w:t>
            </w:r>
          </w:p>
        </w:tc>
        <w:tc>
          <w:tcPr>
            <w:tcW w:w="38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Минимальная протяженность стороны земельного участка (протяженность стороны участка, расположенной вдоль красной линии) – 10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76"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58" w:type="dxa"/>
            <w:vMerge/>
          </w:tcPr>
          <w:p w:rsidR="006D198B" w:rsidRPr="006D198B" w:rsidRDefault="006D198B" w:rsidP="00BA5005">
            <w:pPr>
              <w:rPr>
                <w:rFonts w:ascii="Times New Roman" w:eastAsia="Calibri" w:hAnsi="Times New Roman" w:cs="Times New Roman"/>
              </w:rPr>
            </w:pPr>
          </w:p>
        </w:tc>
        <w:tc>
          <w:tcPr>
            <w:tcW w:w="65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bl>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288" w:name="_Toc194046813"/>
      <w:bookmarkStart w:id="289" w:name="_Toc202771838"/>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288"/>
      <w:bookmarkEnd w:id="289"/>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1300.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Размещение производственной территориальной зоны не допускается: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а) в составе рекреационных зон;</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б) на землях особо охраняемых территорий, в том числе: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первом поясе зоны санитарной охраны источников водоснабжения;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водоохранных и прибрежных зонах рек, морей;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зонах охраны памятников истории и культуры без согласования с соответствующими органами охраны памятников;</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в зонах активного карста, оползней, оседания или обрушения поверхности, которые могут угрожать застройке и эксплуатации предприятий;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зонах возможного катастрофического затопления в результате разрушения плотин или дамб.</w:t>
      </w:r>
    </w:p>
    <w:p w:rsidR="006D198B" w:rsidRPr="006D198B" w:rsidRDefault="006D198B" w:rsidP="006D198B">
      <w:pPr>
        <w:ind w:firstLine="709"/>
        <w:jc w:val="both"/>
        <w:rPr>
          <w:rFonts w:ascii="Times New Roman" w:eastAsia="Tahoma" w:hAnsi="Times New Roman" w:cs="Times New Roman"/>
          <w:sz w:val="28"/>
          <w:szCs w:val="28"/>
          <w:lang w:val="zh-CN"/>
        </w:rPr>
      </w:pP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Не допускается расширение производственных предприятий, если при этом требуется увеличение размера санитарно-защитных зон.</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Запрещается проектирование указанных предприятий на территории бывших кладбищ, скотомогильников, свалок.</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290" w:name="_Toc194046814"/>
      <w:bookmarkStart w:id="291" w:name="_Toc202771839"/>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290"/>
      <w:bookmarkEnd w:id="291"/>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292" w:name="_Toc202771840"/>
      <w:r w:rsidRPr="006D198B">
        <w:rPr>
          <w:rFonts w:ascii="Times New Roman" w:eastAsia="Tahoma" w:hAnsi="Times New Roman" w:cs="Times New Roman"/>
          <w:b/>
          <w:bCs/>
          <w:sz w:val="28"/>
          <w:szCs w:val="28"/>
          <w:lang w:val="zh-CN"/>
        </w:rPr>
        <w:t>10. Производственная зона размещения предприятий, производств и объектов V класса опасности (П1.5)</w:t>
      </w:r>
      <w:bookmarkEnd w:id="292"/>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Зона П1.5 выделена для обеспечения правовых условий формирования предприятий, производств и объектов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V класса опасности, согласно перечня СанПиН 2.2.1/2.1.1.1200-03, с низкими уровнями шума и загрязнения. Допускается широкий спектр коммерческих услуг, сопровождающих производственную деятельность. Сочетание различных видов разрешенного использования недвижимости в единой зоне возможно только при условии соблюдения нормативных санитарных требований.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размещении объектов малого бизнеса, относящихся к V классу опасности, в условиях сложившейся градостроительной ситуации (при невозможности соблюдения размеров ориентировочной санитарно-защитной зоны) необходимо обоснование размещения таких объектов с ориентировочными расчетами ожидаемого загрязнения атмосферного воздуха и физического воздействия на атмосферный воздух (шум, вибрация, электромагнитные излучения). При подтверждении расчетами на границе жилой застройки соблюдения установленных гигиенических нормативов загрязняющих веществ в атмосферном воздухе и уровней физического воздействия на атмосферный воздух населенных мест, проект обоснования санитарно-защитной зоны не разрабатывается, натурные исследования, и измерения атмосферного воздуха не проводятся.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действующих объектов малого бизнеса V класса опасности в качестве обоснования их размещения используются данные исследований атмосферного воздуха и измерений физических воздействий на атмосферный воздух, полученные в рамках проведения надзорных мероприятий.</w:t>
      </w:r>
    </w:p>
    <w:p w:rsidR="006D198B" w:rsidRPr="006D198B" w:rsidRDefault="006D198B" w:rsidP="006D198B">
      <w:pPr>
        <w:ind w:firstLine="709"/>
        <w:jc w:val="both"/>
        <w:rPr>
          <w:rFonts w:ascii="Times New Roman" w:eastAsia="Tahoma" w:hAnsi="Times New Roman" w:cs="Times New Roman"/>
          <w:sz w:val="22"/>
          <w:szCs w:val="22"/>
          <w:lang w:val="zh-CN"/>
        </w:rPr>
      </w:pPr>
      <w:r w:rsidRPr="006D198B">
        <w:rPr>
          <w:rFonts w:ascii="Times New Roman" w:eastAsia="Tahoma" w:hAnsi="Times New Roman" w:cs="Times New Roman"/>
          <w:sz w:val="28"/>
          <w:szCs w:val="28"/>
          <w:lang w:val="zh-CN"/>
        </w:rPr>
        <w:t xml:space="preserve">Для размещения микропредприятий малого бизнеса с количеством работающих не более 15 человек необходимо уведомление от юридического лица или индивидуального предпринимателя о соблюдении действующих санитарно-гигиенических требований и нормативов на границе жилой застройки. Подтверждением соблюдения гигиенических нормативов на границе жилой застройки являются результаты натурных исследований атмосферного воздуха и измерений </w:t>
      </w:r>
      <w:r w:rsidRPr="006D198B">
        <w:rPr>
          <w:rFonts w:ascii="Times New Roman" w:eastAsia="Tahoma" w:hAnsi="Times New Roman" w:cs="Times New Roman"/>
          <w:sz w:val="28"/>
          <w:szCs w:val="28"/>
          <w:lang w:val="zh-CN"/>
        </w:rPr>
        <w:lastRenderedPageBreak/>
        <w:t xml:space="preserve">уровней физических воздействий на атмосферный воздух в рамках проведения надзорных мероприятий. </w:t>
      </w:r>
      <w:r w:rsidRPr="006D198B">
        <w:rPr>
          <w:rFonts w:ascii="Times New Roman" w:eastAsia="Tahoma" w:hAnsi="Times New Roman" w:cs="Times New Roman"/>
          <w:sz w:val="28"/>
          <w:szCs w:val="28"/>
          <w:lang w:val="zh-CN"/>
        </w:rPr>
        <w:br/>
      </w:r>
      <w:bookmarkStart w:id="293" w:name="_Toc202771841"/>
      <w:bookmarkStart w:id="294" w:name="_Toc194046816"/>
    </w:p>
    <w:p w:rsidR="006D198B" w:rsidRPr="006D198B" w:rsidRDefault="006D198B" w:rsidP="006D198B">
      <w:pPr>
        <w:ind w:firstLine="709"/>
        <w:jc w:val="both"/>
        <w:rPr>
          <w:rFonts w:ascii="Times New Roman" w:eastAsia="Tahoma" w:hAnsi="Times New Roman" w:cs="Times New Roman"/>
          <w:b/>
          <w:bCs/>
          <w:sz w:val="28"/>
          <w:szCs w:val="28"/>
          <w:lang w:val="zh-CN"/>
        </w:rPr>
      </w:pPr>
    </w:p>
    <w:p w:rsidR="006D198B" w:rsidRPr="006D198B" w:rsidRDefault="006D198B" w:rsidP="006D198B">
      <w:pPr>
        <w:ind w:firstLine="709"/>
        <w:jc w:val="both"/>
        <w:rPr>
          <w:rFonts w:ascii="Times New Roman" w:eastAsia="Tahoma" w:hAnsi="Times New Roman" w:cs="Times New Roman"/>
          <w:b/>
          <w:bCs/>
          <w:sz w:val="28"/>
          <w:szCs w:val="28"/>
          <w:lang w:val="zh-CN"/>
        </w:rPr>
      </w:pPr>
    </w:p>
    <w:p w:rsidR="006D198B" w:rsidRPr="006D198B" w:rsidRDefault="006D198B" w:rsidP="006D198B">
      <w:pPr>
        <w:ind w:firstLine="709"/>
        <w:jc w:val="both"/>
        <w:rPr>
          <w:rFonts w:ascii="Times New Roman" w:eastAsia="Tahoma" w:hAnsi="Times New Roman" w:cs="Times New Roman"/>
          <w:b/>
          <w:bCs/>
          <w:sz w:val="28"/>
          <w:szCs w:val="28"/>
          <w:lang w:val="zh-CN"/>
        </w:rPr>
      </w:pPr>
    </w:p>
    <w:p w:rsidR="006D198B" w:rsidRPr="006D198B" w:rsidRDefault="006D198B" w:rsidP="006D198B">
      <w:pPr>
        <w:ind w:firstLine="709"/>
        <w:jc w:val="both"/>
        <w:rPr>
          <w:rFonts w:ascii="Times New Roman" w:eastAsia="Tahoma" w:hAnsi="Times New Roman" w:cs="Times New Roman"/>
          <w:b/>
          <w:bCs/>
          <w:sz w:val="28"/>
          <w:szCs w:val="28"/>
          <w:lang w:val="zh-CN"/>
        </w:rPr>
      </w:pPr>
    </w:p>
    <w:p w:rsidR="006D198B" w:rsidRPr="006D198B" w:rsidRDefault="006D198B" w:rsidP="006D198B">
      <w:pPr>
        <w:ind w:firstLine="709"/>
        <w:jc w:val="both"/>
        <w:rPr>
          <w:rFonts w:ascii="Times New Roman" w:eastAsia="Tahoma" w:hAnsi="Times New Roman" w:cs="Times New Roman"/>
          <w:b/>
          <w:bCs/>
          <w:sz w:val="28"/>
          <w:szCs w:val="28"/>
          <w:lang w:val="zh-CN"/>
        </w:rPr>
      </w:pPr>
    </w:p>
    <w:p w:rsidR="006D198B" w:rsidRPr="006D198B" w:rsidRDefault="006D198B" w:rsidP="006D198B">
      <w:pPr>
        <w:ind w:firstLine="709"/>
        <w:jc w:val="both"/>
        <w:rPr>
          <w:rFonts w:ascii="Times New Roman" w:hAnsi="Times New Roman" w:cs="Times New Roman"/>
          <w:b/>
          <w:bCs/>
          <w:sz w:val="28"/>
          <w:szCs w:val="28"/>
          <w:lang w:val="zh-CN" w:eastAsia="zh-CN"/>
        </w:rPr>
      </w:pPr>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293"/>
      <w:bookmarkEnd w:id="294"/>
    </w:p>
    <w:tbl>
      <w:tblPr>
        <w:tblStyle w:val="150"/>
        <w:tblW w:w="0" w:type="auto"/>
        <w:tblBorders>
          <w:bottom w:val="none" w:sz="0" w:space="0" w:color="auto"/>
        </w:tblBorders>
        <w:tblLayout w:type="fixed"/>
        <w:tblLook w:val="0000"/>
      </w:tblPr>
      <w:tblGrid>
        <w:gridCol w:w="560"/>
        <w:gridCol w:w="2011"/>
        <w:gridCol w:w="1860"/>
        <w:gridCol w:w="3899"/>
        <w:gridCol w:w="6379"/>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01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99"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379"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2007"/>
        <w:gridCol w:w="1854"/>
        <w:gridCol w:w="3887"/>
        <w:gridCol w:w="6401"/>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00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8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0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00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00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Служебные гаражи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w:t>
            </w:r>
          </w:p>
        </w:tc>
        <w:tc>
          <w:tcPr>
            <w:tcW w:w="38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w:t>
            </w:r>
            <w:r w:rsidRPr="006D198B">
              <w:rPr>
                <w:rFonts w:ascii="Times New Roman" w:eastAsia="Tahoma" w:hAnsi="Times New Roman" w:cs="Times New Roman"/>
              </w:rPr>
              <w:lastRenderedPageBreak/>
              <w:t xml:space="preserve">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80%.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00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Стоянка транспортных средств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4.9.2</w:t>
            </w:r>
          </w:p>
        </w:tc>
        <w:tc>
          <w:tcPr>
            <w:tcW w:w="38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00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Легкая промышленность</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6.3</w:t>
            </w:r>
          </w:p>
        </w:tc>
        <w:tc>
          <w:tcPr>
            <w:tcW w:w="38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производства продукции легкой промышленности (производство текстильных изделий, производство одежды, производство кожи и изделий из кожи и иной продукции легкой промышленности)</w:t>
            </w:r>
          </w:p>
        </w:tc>
        <w:tc>
          <w:tcPr>
            <w:tcW w:w="6401"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50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75%.</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50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75%.</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20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Пищевая промышленность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6.4</w:t>
            </w:r>
          </w:p>
        </w:tc>
        <w:tc>
          <w:tcPr>
            <w:tcW w:w="38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пищевой промышленности, по переработке сельскохозяйственной продукции способом, приводящим к их переработке в иную продукцию (консервирование, копчение, хлебопечение), в том числе для  производства напитков, алкогольных напитков и табачных изделий</w:t>
            </w:r>
          </w:p>
        </w:tc>
        <w:tc>
          <w:tcPr>
            <w:tcW w:w="6401"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20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Строительная промышленность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6.6</w:t>
            </w:r>
          </w:p>
        </w:tc>
        <w:tc>
          <w:tcPr>
            <w:tcW w:w="38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производства: строительных материалов (кирпичей, пиломатериалов, цемента, крепежных материалов), бытового и строительного газового и сантехнического оборудования, лифтов и подъемников, столярной продукции, сборных домов или их частей и тому подобной продукции</w:t>
            </w:r>
          </w:p>
        </w:tc>
        <w:tc>
          <w:tcPr>
            <w:tcW w:w="6401"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200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Связь</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6.8</w:t>
            </w:r>
          </w:p>
        </w:tc>
        <w:tc>
          <w:tcPr>
            <w:tcW w:w="38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90%.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w:t>
            </w:r>
          </w:p>
        </w:tc>
        <w:tc>
          <w:tcPr>
            <w:tcW w:w="200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w:t>
            </w:r>
          </w:p>
        </w:tc>
        <w:tc>
          <w:tcPr>
            <w:tcW w:w="38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w:t>
            </w:r>
            <w:r w:rsidRPr="006D198B">
              <w:rPr>
                <w:rFonts w:ascii="Times New Roman" w:eastAsia="Tahoma" w:hAnsi="Times New Roman" w:cs="Times New Roman"/>
              </w:rPr>
              <w:lastRenderedPageBreak/>
              <w:t>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w:t>
            </w:r>
            <w:r w:rsidRPr="006D198B">
              <w:rPr>
                <w:rFonts w:ascii="Times New Roman" w:eastAsia="Tahoma" w:hAnsi="Times New Roman" w:cs="Times New Roman"/>
              </w:rPr>
              <w:lastRenderedPageBreak/>
              <w:t>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w:t>
            </w:r>
          </w:p>
        </w:tc>
        <w:tc>
          <w:tcPr>
            <w:tcW w:w="200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Складские площадки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6.9.1</w:t>
            </w:r>
          </w:p>
        </w:tc>
        <w:tc>
          <w:tcPr>
            <w:tcW w:w="38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Временное хранение, распределение и перевалка грузов (за исключением хранения стратегических запасов) на открытом воздухе</w:t>
            </w: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00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4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подлежит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10</w:t>
            </w:r>
          </w:p>
        </w:tc>
        <w:tc>
          <w:tcPr>
            <w:tcW w:w="20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8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p w:rsidR="006D198B" w:rsidRPr="006D198B" w:rsidRDefault="006D198B" w:rsidP="00BA5005">
            <w:pPr>
              <w:rPr>
                <w:rFonts w:ascii="Times New Roman" w:eastAsia="Tahoma" w:hAnsi="Times New Roman" w:cs="Times New Roman"/>
              </w:rPr>
            </w:pPr>
          </w:p>
        </w:tc>
        <w:tc>
          <w:tcPr>
            <w:tcW w:w="64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w:t>
            </w:r>
          </w:p>
        </w:tc>
        <w:tc>
          <w:tcPr>
            <w:tcW w:w="200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Улично-дорожная сеть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12.0.1</w:t>
            </w:r>
          </w:p>
        </w:tc>
        <w:tc>
          <w:tcPr>
            <w:tcW w:w="3887"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w:t>
            </w:r>
            <w:r w:rsidRPr="006D198B">
              <w:rPr>
                <w:rFonts w:ascii="Times New Roman" w:eastAsia="Tahoma" w:hAnsi="Times New Roman" w:cs="Times New Roman"/>
              </w:rPr>
              <w:lastRenderedPageBreak/>
              <w:t xml:space="preserve">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p w:rsidR="006D198B" w:rsidRPr="006D198B" w:rsidRDefault="006D198B" w:rsidP="00BA5005">
            <w:pPr>
              <w:rPr>
                <w:rFonts w:ascii="Times New Roman" w:eastAsia="Tahoma" w:hAnsi="Times New Roman" w:cs="Times New Roman"/>
              </w:rPr>
            </w:pPr>
          </w:p>
        </w:tc>
        <w:tc>
          <w:tcPr>
            <w:tcW w:w="6401"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eastAsia="Tahoma" w:hAnsi="Times New Roman" w:cs="Times New Roman"/>
          <w:b/>
          <w:bCs/>
          <w:sz w:val="28"/>
          <w:szCs w:val="28"/>
          <w:lang w:val="zh-CN"/>
        </w:rPr>
      </w:pPr>
      <w:bookmarkStart w:id="295" w:name="_Toc202771842"/>
      <w:bookmarkStart w:id="296" w:name="_Toc194046817"/>
    </w:p>
    <w:p w:rsidR="006D198B" w:rsidRPr="006D198B" w:rsidRDefault="006D198B" w:rsidP="006D198B">
      <w:pPr>
        <w:keepNext/>
        <w:keepLines/>
        <w:spacing w:before="200"/>
        <w:ind w:firstLine="709"/>
        <w:jc w:val="both"/>
        <w:outlineLvl w:val="1"/>
        <w:rPr>
          <w:rFonts w:ascii="Times New Roman" w:eastAsia="Tahoma" w:hAnsi="Times New Roman" w:cs="Times New Roman"/>
          <w:b/>
          <w:bCs/>
          <w:sz w:val="28"/>
          <w:szCs w:val="28"/>
          <w:lang w:val="zh-CN"/>
        </w:rPr>
      </w:pPr>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Start w:id="297" w:name="_Toc194046818"/>
      <w:bookmarkStart w:id="298" w:name="_Toc202771843"/>
      <w:bookmarkEnd w:id="295"/>
      <w:bookmarkEnd w:id="296"/>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297"/>
      <w:bookmarkEnd w:id="298"/>
    </w:p>
    <w:tbl>
      <w:tblPr>
        <w:tblStyle w:val="150"/>
        <w:tblW w:w="0" w:type="auto"/>
        <w:tblBorders>
          <w:bottom w:val="none" w:sz="0" w:space="0" w:color="auto"/>
        </w:tblBorders>
        <w:tblLook w:val="0000"/>
      </w:tblPr>
      <w:tblGrid>
        <w:gridCol w:w="560"/>
        <w:gridCol w:w="1900"/>
        <w:gridCol w:w="1854"/>
        <w:gridCol w:w="4032"/>
        <w:gridCol w:w="636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403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36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898"/>
        <w:gridCol w:w="1854"/>
        <w:gridCol w:w="4018"/>
        <w:gridCol w:w="6379"/>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401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379"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Магазины</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4.4</w:t>
            </w:r>
          </w:p>
        </w:tc>
        <w:tc>
          <w:tcPr>
            <w:tcW w:w="401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продажи товаров, торговая площадь которых составляет до 5000 кв. м</w:t>
            </w:r>
          </w:p>
        </w:tc>
        <w:tc>
          <w:tcPr>
            <w:tcW w:w="63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15%.</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Вид разрешенного использования [4.4] – Магазины применяется только совместно с видами разрешенного использования [6.3] - Легкая промышленность, [6.4] - Пищевая промышленность, [6.6] - Строительная промышленность, [6.9] – Склад или [6.9.1] Складские площадки и предназначен для размещения торговых объектов по реализации  продукции производимой производственным предприятием, непродовольственных магазинов-складов, магазинов крупногабаритных стройматериалов, москательно-химических товаров и т.п.)</w:t>
            </w:r>
            <w:r w:rsidRPr="006D198B">
              <w:rPr>
                <w:rFonts w:ascii="Times New Roman" w:eastAsia="Tahoma" w:hAnsi="Times New Roman" w:cs="Times New Roman"/>
              </w:rPr>
              <w:b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Ремонт автомобилей</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4.9.1.4</w:t>
            </w:r>
          </w:p>
        </w:tc>
        <w:tc>
          <w:tcPr>
            <w:tcW w:w="401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3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Минимальная протяженность стороны земельного участка (протяженность стороны участка, расположенной вдоль красной линии) – 10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4018" w:type="dxa"/>
            <w:vMerge/>
          </w:tcPr>
          <w:p w:rsidR="006D198B" w:rsidRPr="006D198B" w:rsidRDefault="006D198B" w:rsidP="00BA5005">
            <w:pPr>
              <w:rPr>
                <w:rFonts w:ascii="Times New Roman" w:eastAsia="Calibri" w:hAnsi="Times New Roman" w:cs="Times New Roman"/>
              </w:rPr>
            </w:pPr>
          </w:p>
        </w:tc>
        <w:tc>
          <w:tcPr>
            <w:tcW w:w="63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bl>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299" w:name="_Toc194046819"/>
      <w:bookmarkStart w:id="300" w:name="_Toc202771844"/>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299"/>
      <w:bookmarkEnd w:id="300"/>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w:t>
      </w:r>
      <w:r w:rsidRPr="006D198B">
        <w:rPr>
          <w:rFonts w:ascii="Times New Roman" w:eastAsia="Tahoma" w:hAnsi="Times New Roman" w:cs="Times New Roman"/>
          <w:sz w:val="28"/>
          <w:szCs w:val="28"/>
          <w:lang w:val="zh-CN"/>
        </w:rPr>
        <w:lastRenderedPageBreak/>
        <w:t>постановлением Правительства Российской Федерации от 3 декабря 2014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1300.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Размещение производственной территориальной зоны не допускается: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а) в составе рекреационных зон;</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б) на землях особо охраняемых территорий, в том числе: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первом поясе зоны санитарной охраны источников водоснабжения;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первой зоне округа санитарной охраны курортов, если проектируемые объекты не связаны непосредственно с эксплуатацией природных лечебных средств курорта;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водоохранных и прибрежных зонах рек, морей;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зонах охраны памятников истории и культуры без согласования с соответствующими органами охраны памятников;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зонах активного карста, оползней, оседания или обрушения поверхности, которые могут угрожать застройке и эксплуатации предприятий;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участках, загрязненных органическими и радиоактивными отбросами, до истечения сроков, установленных органами санитарно-эпидемиологического надзора;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зонах возможного катастрофического затопления в результате разрушения плотин или дамб.</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размещении производственной зоны на прибрежных участках рек и других водоемов планировочные отметки площадок предприятий должны приниматься не менее чем на 0,5 м выше расчетного наивысшего горизонта вод с учетом подпора и уклона водотока, а также нагона от расчетной высоты волны, определяемой в соответствии с требованиями по нагрузкам и воздействиям на гидротехнические сооружения. За расчетный горизонт следует принимать наивысший уровень воды с вероятностью его превышения для предприятий, имеющих народнохозяйственное и оборонное значение, один раз в 100 лет, для остальных предприятий - один раз в 50 лет, а для предприятий со сроком эксплуатации до 10 лет - один раз в 10 лет.</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территориях предприятий I - II классов и в пределах их санитарно-защитных зон не допускается размещать предприятия пищевой, легкой, медицинской, фармацевтической и других отраслей промышленности с санитарно-защитной зоной 50 - 100 м.</w:t>
      </w:r>
    </w:p>
    <w:p w:rsidR="006D198B" w:rsidRPr="006D198B" w:rsidRDefault="006D198B" w:rsidP="006D198B">
      <w:pPr>
        <w:ind w:firstLine="709"/>
        <w:jc w:val="both"/>
        <w:rPr>
          <w:rFonts w:ascii="Times New Roman" w:eastAsia="Tahoma" w:hAnsi="Times New Roman" w:cs="Times New Roman"/>
          <w:sz w:val="28"/>
          <w:szCs w:val="28"/>
          <w:lang w:val="zh-CN"/>
        </w:rPr>
      </w:pP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Не допускается расширение производственных предприятий, если при этом требуется увеличение размера санитарно-</w:t>
      </w:r>
      <w:r w:rsidRPr="006D198B">
        <w:rPr>
          <w:rFonts w:ascii="Times New Roman" w:eastAsia="Tahoma" w:hAnsi="Times New Roman" w:cs="Times New Roman"/>
          <w:sz w:val="28"/>
          <w:szCs w:val="28"/>
          <w:lang w:val="zh-CN"/>
        </w:rPr>
        <w:lastRenderedPageBreak/>
        <w:t>защитных зон.</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Размер санитарно-защитной зоны предприятий мясной промышленности до границы животноводческих, птицеводческих и звероводческих ферм должен быть 1000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проектировании предприятий мясной промышленности на берегах рек и других водоемов общественного пользования их следует размещать ниже по течению от населенных пунктов.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Запрещается проектирование указанных предприятий на территории бывших кладбищ, скотомогильников, свалок.</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01" w:name="_Toc202771845"/>
      <w:bookmarkStart w:id="302" w:name="_Toc194046820"/>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301"/>
      <w:bookmarkEnd w:id="302"/>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303" w:name="_Toc202771846"/>
      <w:r w:rsidRPr="006D198B">
        <w:rPr>
          <w:rFonts w:ascii="Times New Roman" w:eastAsia="Tahoma" w:hAnsi="Times New Roman" w:cs="Times New Roman"/>
          <w:b/>
          <w:bCs/>
          <w:sz w:val="28"/>
          <w:szCs w:val="28"/>
          <w:lang w:val="zh-CN"/>
        </w:rPr>
        <w:t>11. Зона инженерной инфраструктуры (И1)</w:t>
      </w:r>
      <w:bookmarkEnd w:id="303"/>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04" w:name="_Toc194046822"/>
      <w:bookmarkStart w:id="305" w:name="_Toc202771847"/>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304"/>
      <w:bookmarkEnd w:id="305"/>
    </w:p>
    <w:tbl>
      <w:tblPr>
        <w:tblStyle w:val="150"/>
        <w:tblW w:w="0" w:type="auto"/>
        <w:tblBorders>
          <w:bottom w:val="none" w:sz="0" w:space="0" w:color="auto"/>
        </w:tblBorders>
        <w:tblLook w:val="0000"/>
      </w:tblPr>
      <w:tblGrid>
        <w:gridCol w:w="560"/>
        <w:gridCol w:w="2216"/>
        <w:gridCol w:w="1868"/>
        <w:gridCol w:w="3828"/>
        <w:gridCol w:w="6237"/>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216"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2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23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spacing w:before="20"/>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2230"/>
        <w:gridCol w:w="1854"/>
        <w:gridCol w:w="3823"/>
        <w:gridCol w:w="624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23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23"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242"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2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24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Административные здания организаций, обеспечивающих </w:t>
            </w:r>
            <w:r w:rsidRPr="006D198B">
              <w:rPr>
                <w:rFonts w:ascii="Times New Roman" w:eastAsia="Tahoma" w:hAnsi="Times New Roman" w:cs="Times New Roman"/>
              </w:rPr>
              <w:lastRenderedPageBreak/>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3.1.2</w:t>
            </w:r>
          </w:p>
        </w:tc>
        <w:tc>
          <w:tcPr>
            <w:tcW w:w="382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предназначенных для приема физических и юридических лиц в связи с предоставлением им </w:t>
            </w:r>
            <w:r w:rsidRPr="006D198B">
              <w:rPr>
                <w:rFonts w:ascii="Times New Roman" w:eastAsia="Tahoma" w:hAnsi="Times New Roman" w:cs="Times New Roman"/>
              </w:rPr>
              <w:lastRenderedPageBreak/>
              <w:t>коммунальных услуг</w:t>
            </w: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Минимальный размер земельного участка (площадь) –  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3000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w:t>
            </w:r>
            <w:r w:rsidRPr="006D198B">
              <w:rPr>
                <w:rFonts w:ascii="Times New Roman" w:eastAsia="Tahoma" w:hAnsi="Times New Roman" w:cs="Times New Roman"/>
              </w:rPr>
              <w:lastRenderedPageBreak/>
              <w:t>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Энергетика</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6.7</w:t>
            </w:r>
          </w:p>
        </w:tc>
        <w:tc>
          <w:tcPr>
            <w:tcW w:w="382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гидроэнергетики, тепловых станций и других электростанций, размещение обслуживающих и вспомогательных для электростанций сооружений (золоотвалов, гидротехнических сооружений); размещение объектов электросетевого хозяйства, за исключением объектов энергетики, размещение которых предусмотрено содержанием вида разрешенного использования с кодом 3.1 </w:t>
            </w:r>
          </w:p>
        </w:tc>
        <w:tc>
          <w:tcPr>
            <w:tcW w:w="624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90%.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Связь</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6.8</w:t>
            </w:r>
          </w:p>
        </w:tc>
        <w:tc>
          <w:tcPr>
            <w:tcW w:w="382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w:t>
            </w:r>
            <w:r w:rsidRPr="006D198B">
              <w:rPr>
                <w:rFonts w:ascii="Times New Roman" w:eastAsia="Tahoma" w:hAnsi="Times New Roman" w:cs="Times New Roman"/>
              </w:rPr>
              <w:lastRenderedPageBreak/>
              <w:t>использования с кодами 3.1.1, 3.2.3</w:t>
            </w:r>
          </w:p>
        </w:tc>
        <w:tc>
          <w:tcPr>
            <w:tcW w:w="624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w:t>
            </w:r>
            <w:r w:rsidRPr="006D198B">
              <w:rPr>
                <w:rFonts w:ascii="Times New Roman" w:eastAsia="Tahoma" w:hAnsi="Times New Roman" w:cs="Times New Roman"/>
              </w:rPr>
              <w:lastRenderedPageBreak/>
              <w:t>строений, сооружений в случае размещения на смежном участке пристроенного здания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23" w:type="dxa"/>
            <w:vMerge/>
          </w:tcPr>
          <w:p w:rsidR="006D198B" w:rsidRPr="006D198B" w:rsidRDefault="006D198B" w:rsidP="00BA5005">
            <w:pPr>
              <w:rPr>
                <w:rFonts w:ascii="Times New Roman" w:eastAsia="Calibri" w:hAnsi="Times New Roman" w:cs="Times New Roman"/>
              </w:rPr>
            </w:pPr>
          </w:p>
        </w:tc>
        <w:tc>
          <w:tcPr>
            <w:tcW w:w="624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90%.</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Трубопроводный транспорт</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7.5</w:t>
            </w:r>
          </w:p>
        </w:tc>
        <w:tc>
          <w:tcPr>
            <w:tcW w:w="382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24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2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242"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Гидротехнические сооружения</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11.3</w:t>
            </w:r>
          </w:p>
        </w:tc>
        <w:tc>
          <w:tcPr>
            <w:tcW w:w="382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242"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06" w:name="_Toc202771848"/>
      <w:bookmarkStart w:id="307" w:name="_Toc194046823"/>
      <w:r w:rsidRPr="006D198B">
        <w:rPr>
          <w:rFonts w:ascii="Times New Roman" w:eastAsia="Tahoma" w:hAnsi="Times New Roman" w:cs="Times New Roman"/>
          <w:b/>
          <w:bCs/>
          <w:sz w:val="28"/>
          <w:szCs w:val="28"/>
          <w:lang w:val="zh-CN"/>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306"/>
      <w:bookmarkEnd w:id="307"/>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08" w:name="_Toc194046824"/>
      <w:bookmarkStart w:id="309" w:name="_Toc202771849"/>
      <w:r w:rsidRPr="006D198B">
        <w:rPr>
          <w:rFonts w:ascii="Times New Roman" w:eastAsia="Tahoma" w:hAnsi="Times New Roman" w:cs="Times New Roman"/>
          <w:b/>
          <w:bCs/>
          <w:sz w:val="28"/>
          <w:szCs w:val="28"/>
          <w:lang w:val="zh-CN"/>
        </w:rPr>
        <w:t xml:space="preserve">Условно разрешенные виды использования земельных участков и объектов капитального строительства </w:t>
      </w:r>
      <w:r w:rsidRPr="006D198B">
        <w:rPr>
          <w:rFonts w:ascii="Times New Roman" w:eastAsia="Tahoma" w:hAnsi="Times New Roman" w:cs="Times New Roman"/>
          <w:b/>
          <w:bCs/>
          <w:sz w:val="28"/>
          <w:szCs w:val="28"/>
        </w:rPr>
        <w:t xml:space="preserve"> </w:t>
      </w:r>
      <w:r w:rsidRPr="006D198B">
        <w:rPr>
          <w:rFonts w:ascii="Times New Roman" w:eastAsia="Tahoma" w:hAnsi="Times New Roman" w:cs="Times New Roman"/>
          <w:b/>
          <w:bCs/>
          <w:sz w:val="28"/>
          <w:szCs w:val="28"/>
          <w:lang w:val="zh-CN"/>
        </w:rPr>
        <w:t>не установлены</w:t>
      </w:r>
      <w:bookmarkEnd w:id="308"/>
      <w:bookmarkEnd w:id="309"/>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310" w:name="_Toc194046825"/>
      <w:bookmarkStart w:id="311" w:name="_Toc202771850"/>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310"/>
      <w:bookmarkEnd w:id="311"/>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1300.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границах зон затопления, подтопления запрещаются: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1) использование сточных вод в целях регулирования плодородия почв;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3) осуществление авиационных мер по борьбе с вредными организмами.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12" w:name="_Toc202771851"/>
      <w:bookmarkStart w:id="313" w:name="_Toc194046826"/>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312"/>
      <w:bookmarkEnd w:id="313"/>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Параметры принимать согласно статье 35 «Требования к архитектурно-градостроительному облику объекта капитального строительства»</w:t>
      </w:r>
    </w:p>
    <w:p w:rsidR="006D198B" w:rsidRPr="006D198B" w:rsidRDefault="006D198B" w:rsidP="006D198B">
      <w:pPr>
        <w:rPr>
          <w:rFonts w:ascii="Times New Roman" w:hAnsi="Times New Roman" w:cs="Times New Roman"/>
          <w:b/>
          <w:bCs/>
          <w:sz w:val="28"/>
          <w:szCs w:val="28"/>
          <w:lang w:val="zh-CN"/>
        </w:rPr>
      </w:pPr>
      <w:bookmarkStart w:id="314" w:name="_Toc202771852"/>
      <w:r w:rsidRPr="006D198B">
        <w:rPr>
          <w:rFonts w:ascii="Times New Roman" w:eastAsia="Tahoma" w:hAnsi="Times New Roman" w:cs="Times New Roman"/>
          <w:b/>
          <w:bCs/>
          <w:sz w:val="28"/>
          <w:szCs w:val="28"/>
          <w:lang w:val="zh-CN"/>
        </w:rPr>
        <w:br w:type="page"/>
      </w:r>
      <w:r w:rsidRPr="006D198B">
        <w:rPr>
          <w:rFonts w:ascii="Times New Roman" w:eastAsia="Tahoma" w:hAnsi="Times New Roman" w:cs="Times New Roman"/>
          <w:b/>
          <w:bCs/>
          <w:sz w:val="28"/>
          <w:szCs w:val="28"/>
          <w:lang w:val="zh-CN"/>
        </w:rPr>
        <w:lastRenderedPageBreak/>
        <w:t>12. Зона транспортной инфраструктуры (Т1)</w:t>
      </w:r>
      <w:bookmarkEnd w:id="314"/>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15" w:name="_Toc202771853"/>
      <w:bookmarkStart w:id="316" w:name="_Toc194046828"/>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315"/>
      <w:bookmarkEnd w:id="316"/>
    </w:p>
    <w:tbl>
      <w:tblPr>
        <w:tblStyle w:val="150"/>
        <w:tblW w:w="0" w:type="auto"/>
        <w:tblBorders>
          <w:bottom w:val="none" w:sz="0" w:space="0" w:color="auto"/>
        </w:tblBorders>
        <w:tblLayout w:type="fixed"/>
        <w:tblLook w:val="0000"/>
      </w:tblPr>
      <w:tblGrid>
        <w:gridCol w:w="560"/>
        <w:gridCol w:w="1996"/>
        <w:gridCol w:w="1845"/>
        <w:gridCol w:w="3900"/>
        <w:gridCol w:w="640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96"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4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0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987"/>
        <w:gridCol w:w="1854"/>
        <w:gridCol w:w="3884"/>
        <w:gridCol w:w="6424"/>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8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8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2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8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Служебные гаражи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w:t>
            </w:r>
          </w:p>
        </w:tc>
        <w:tc>
          <w:tcPr>
            <w:tcW w:w="388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постоянных или временных гаражей, стоянок для хранения служебного автотранспорта, используемого в целях осуществления видов деятельности, предусмотренных видами разрешенного использования с кодами 3.0, 4.0, а также для стоянки и хранения транспортных средств общего пользования, в том числе в депо</w:t>
            </w: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Минимальный процент озеленения в границах земельного участка – </w:t>
            </w:r>
            <w:r w:rsidRPr="006D198B">
              <w:rPr>
                <w:rFonts w:ascii="Times New Roman" w:eastAsia="Tahoma" w:hAnsi="Times New Roman" w:cs="Times New Roman"/>
              </w:rPr>
              <w:lastRenderedPageBreak/>
              <w:t>15%.</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Заправка транспортных средств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4.9.1.1</w:t>
            </w:r>
          </w:p>
        </w:tc>
        <w:tc>
          <w:tcPr>
            <w:tcW w:w="388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автозаправочных станций; размещение магазинов сопутствующей торговли, зданий для организации общественного питания в качестве объектов дорожного сервиса</w:t>
            </w: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15%.</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15%.</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Обеспечение дорожного отдыха</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4.9.1.2</w:t>
            </w:r>
          </w:p>
        </w:tc>
        <w:tc>
          <w:tcPr>
            <w:tcW w:w="388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для предоставления гостиничных услуг в качестве дорожного сервиса (мотелей), а также размещение </w:t>
            </w:r>
            <w:r w:rsidRPr="006D198B">
              <w:rPr>
                <w:rFonts w:ascii="Times New Roman" w:eastAsia="Tahoma" w:hAnsi="Times New Roman" w:cs="Times New Roman"/>
              </w:rPr>
              <w:lastRenderedPageBreak/>
              <w:t>магазинов сопутствующей торговли, зданий для организации общественного питания в качестве объектов дорожного сервиса</w:t>
            </w:r>
          </w:p>
        </w:tc>
        <w:tc>
          <w:tcPr>
            <w:tcW w:w="6424"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5</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Автомобильные мойки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4.9.1.3</w:t>
            </w:r>
          </w:p>
        </w:tc>
        <w:tc>
          <w:tcPr>
            <w:tcW w:w="388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автомобильных моек, а также размещение магазинов сопутствующей торговли</w:t>
            </w:r>
          </w:p>
        </w:tc>
        <w:tc>
          <w:tcPr>
            <w:tcW w:w="6424"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Ремонт автомобилей</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4.9.1.4</w:t>
            </w:r>
          </w:p>
        </w:tc>
        <w:tc>
          <w:tcPr>
            <w:tcW w:w="388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мастерских, предназначенных для ремонта и обслуживания автомобилей, и прочих объектов дорожного сервиса, а также размещение магазинов сопутствующей торговли</w:t>
            </w:r>
          </w:p>
        </w:tc>
        <w:tc>
          <w:tcPr>
            <w:tcW w:w="6424"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19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автомобильных дорог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7.2.1</w:t>
            </w:r>
          </w:p>
        </w:tc>
        <w:tc>
          <w:tcPr>
            <w:tcW w:w="388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автомобильных дорог за пределами населенных пунктов и технически связанных с ними сооружений,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размещение объектов, предназначенных для размещения постов органов внутренних дел, ответственных за безопасность дорожного движения</w:t>
            </w: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w:t>
            </w:r>
          </w:p>
        </w:tc>
        <w:tc>
          <w:tcPr>
            <w:tcW w:w="19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Обслуживание перевозок пассажиров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7.2.2</w:t>
            </w:r>
          </w:p>
        </w:tc>
        <w:tc>
          <w:tcPr>
            <w:tcW w:w="388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предназначенных для обслуживания пассажиров, за исключением объектов капитального строительства, размещение которых предусмотрено содержанием вида разрешенного использования с кодом 7.6</w:t>
            </w: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Максимальный процент застройки в границах земельного участка – </w:t>
            </w:r>
            <w:r w:rsidRPr="006D198B">
              <w:rPr>
                <w:rFonts w:ascii="Times New Roman" w:eastAsia="Tahoma" w:hAnsi="Times New Roman" w:cs="Times New Roman"/>
              </w:rPr>
              <w:lastRenderedPageBreak/>
              <w:t>60% за исключением линейных объектов.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20%.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w:t>
            </w:r>
          </w:p>
        </w:tc>
        <w:tc>
          <w:tcPr>
            <w:tcW w:w="19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Стоянки транспорта общего пользования</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7.2.3</w:t>
            </w:r>
          </w:p>
        </w:tc>
        <w:tc>
          <w:tcPr>
            <w:tcW w:w="388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транспортных средств, осуществляющих перевозки людей по установленному маршруту</w:t>
            </w: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согласно Федеральному закону "Об органи-зации дорожного движения в Российской Федерации и о внесении изменений в отдельные законодательные акты Российской Федерации" от 29.12.2017 N 443-ФЗ..</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10</w:t>
            </w:r>
          </w:p>
        </w:tc>
        <w:tc>
          <w:tcPr>
            <w:tcW w:w="19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Водный транспорт</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7.3</w:t>
            </w:r>
          </w:p>
        </w:tc>
        <w:tc>
          <w:tcPr>
            <w:tcW w:w="388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искусственно созданных для судоходства внутренних водных путей, размещение объектов капитального строительства внутренних водных путей, размещение объектов капитального строительства морских портов, размещение объектов капитального строительства, в том числе морских и речных портов, причалов, пристаней, гидротехнических сооружений, навигационного оборудования и других объектов, необходимых для обеспечения судоходства и водных перевозок, заправки водного транспорта</w:t>
            </w: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50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Трубопроводный транспорт</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7.5</w:t>
            </w:r>
          </w:p>
        </w:tc>
        <w:tc>
          <w:tcPr>
            <w:tcW w:w="388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w:t>
            </w:r>
          </w:p>
        </w:tc>
        <w:tc>
          <w:tcPr>
            <w:tcW w:w="19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Обеспечение внутреннего правопорядка</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8.3</w:t>
            </w:r>
          </w:p>
        </w:tc>
        <w:tc>
          <w:tcPr>
            <w:tcW w:w="388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Вид разрешенного использования применяется для размещения зданий пожарных депо</w:t>
            </w:r>
            <w:r w:rsidRPr="006D198B">
              <w:rPr>
                <w:rFonts w:ascii="Times New Roman" w:eastAsia="Tahoma" w:hAnsi="Times New Roman" w:cs="Times New Roman"/>
              </w:rPr>
              <w:br/>
              <w:t>- расстояние от зданий пожарных депо до фронтальной границы участка - 10 м (15 м. - для депо I типа).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4" w:type="dxa"/>
            <w:vMerge/>
          </w:tcPr>
          <w:p w:rsidR="006D198B" w:rsidRPr="006D198B" w:rsidRDefault="006D198B" w:rsidP="00BA5005">
            <w:pPr>
              <w:rPr>
                <w:rFonts w:ascii="Times New Roman" w:eastAsia="Calibri" w:hAnsi="Times New Roman" w:cs="Times New Roman"/>
              </w:rPr>
            </w:pPr>
          </w:p>
        </w:tc>
        <w:tc>
          <w:tcPr>
            <w:tcW w:w="642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13</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8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42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14</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Улично-дорожная сеть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12.0.1</w:t>
            </w:r>
          </w:p>
        </w:tc>
        <w:tc>
          <w:tcPr>
            <w:tcW w:w="388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424"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15</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88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декоративных, технических, планировочных, конструктивных устройств, элементов озеленения, </w:t>
            </w:r>
            <w:r w:rsidRPr="006D198B">
              <w:rPr>
                <w:rFonts w:ascii="Times New Roman" w:eastAsia="Tahoma" w:hAnsi="Times New Roman" w:cs="Times New Roman"/>
              </w:rPr>
              <w:lastRenderedPageBreak/>
              <w:t>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424"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17" w:name="_Toc202771854"/>
      <w:bookmarkStart w:id="318" w:name="_Toc194046829"/>
      <w:r w:rsidRPr="006D198B">
        <w:rPr>
          <w:rFonts w:ascii="Times New Roman" w:eastAsia="Tahoma" w:hAnsi="Times New Roman" w:cs="Times New Roman"/>
          <w:b/>
          <w:bCs/>
          <w:sz w:val="28"/>
          <w:szCs w:val="28"/>
          <w:lang w:val="zh-CN"/>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317"/>
      <w:bookmarkEnd w:id="318"/>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19" w:name="_Toc194046830"/>
      <w:bookmarkStart w:id="320" w:name="_Toc202771855"/>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319"/>
      <w:bookmarkEnd w:id="320"/>
    </w:p>
    <w:tbl>
      <w:tblPr>
        <w:tblStyle w:val="150"/>
        <w:tblW w:w="0" w:type="auto"/>
        <w:tblBorders>
          <w:bottom w:val="none" w:sz="0" w:space="0" w:color="auto"/>
        </w:tblBorders>
        <w:tblLook w:val="0000"/>
      </w:tblPr>
      <w:tblGrid>
        <w:gridCol w:w="560"/>
        <w:gridCol w:w="1900"/>
        <w:gridCol w:w="1854"/>
        <w:gridCol w:w="3897"/>
        <w:gridCol w:w="649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9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9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898"/>
        <w:gridCol w:w="1854"/>
        <w:gridCol w:w="3904"/>
        <w:gridCol w:w="649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90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93"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Связь</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6.8</w:t>
            </w:r>
          </w:p>
        </w:tc>
        <w:tc>
          <w:tcPr>
            <w:tcW w:w="390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49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90%.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w:t>
            </w:r>
          </w:p>
        </w:tc>
        <w:tc>
          <w:tcPr>
            <w:tcW w:w="390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w:t>
            </w:r>
            <w:r w:rsidRPr="006D198B">
              <w:rPr>
                <w:rFonts w:ascii="Times New Roman" w:eastAsia="Tahoma" w:hAnsi="Times New Roman" w:cs="Times New Roman"/>
              </w:rPr>
              <w:lastRenderedPageBreak/>
              <w:t>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49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w:t>
            </w:r>
            <w:r w:rsidRPr="006D198B">
              <w:rPr>
                <w:rFonts w:ascii="Times New Roman" w:eastAsia="Tahoma" w:hAnsi="Times New Roman" w:cs="Times New Roman"/>
              </w:rPr>
              <w:lastRenderedPageBreak/>
              <w:t>зданий, строений, сооружений, если иное не предусмотрено документацией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Складские площадки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6.9.1</w:t>
            </w:r>
          </w:p>
        </w:tc>
        <w:tc>
          <w:tcPr>
            <w:tcW w:w="390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Временное хранение, распределение и перевалка грузов (за исключением хранения стратегических запасов) на открытом воздухе</w:t>
            </w:r>
          </w:p>
        </w:tc>
        <w:tc>
          <w:tcPr>
            <w:tcW w:w="649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4" w:type="dxa"/>
            <w:vMerge/>
          </w:tcPr>
          <w:p w:rsidR="006D198B" w:rsidRPr="006D198B" w:rsidRDefault="006D198B" w:rsidP="00BA5005">
            <w:pPr>
              <w:rPr>
                <w:rFonts w:ascii="Times New Roman" w:eastAsia="Calibri" w:hAnsi="Times New Roman" w:cs="Times New Roman"/>
              </w:rPr>
            </w:pPr>
          </w:p>
        </w:tc>
        <w:tc>
          <w:tcPr>
            <w:tcW w:w="649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321" w:name="_Toc202771856"/>
      <w:bookmarkStart w:id="322" w:name="_Toc194046831"/>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321"/>
      <w:bookmarkEnd w:id="322"/>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rsidRPr="006D198B">
        <w:rPr>
          <w:rFonts w:ascii="Times New Roman" w:eastAsia="Tahoma" w:hAnsi="Times New Roman" w:cs="Times New Roman"/>
          <w:sz w:val="28"/>
          <w:szCs w:val="28"/>
        </w:rPr>
        <w:t xml:space="preserve"> 1</w:t>
      </w:r>
      <w:r w:rsidRPr="006D198B">
        <w:rPr>
          <w:rFonts w:ascii="Times New Roman" w:eastAsia="Tahoma" w:hAnsi="Times New Roman" w:cs="Times New Roman"/>
          <w:sz w:val="28"/>
          <w:szCs w:val="28"/>
          <w:lang w:val="zh-CN"/>
        </w:rPr>
        <w:t xml:space="preserve">300.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Расстояние от СТО, автомойки, АЗС до жилых, общественных зданий, общеобразовательных школ и дошкольных образовательных учреждений, лечебных учреждений со стационаром - 50 м. с учетом выполнения требований:</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СП 42.13330.2011. Свод правил. Градостроительство. Планировка и застройка городских и сельских поселений. Актуализированная редакция СНиП 2.07.01-89*</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(утв. Приказом Минрегиона РФ от 28</w:t>
      </w:r>
      <w:r w:rsidRPr="006D198B">
        <w:rPr>
          <w:rFonts w:ascii="Times New Roman" w:eastAsia="Tahoma" w:hAnsi="Times New Roman" w:cs="Times New Roman"/>
          <w:sz w:val="28"/>
          <w:szCs w:val="28"/>
        </w:rPr>
        <w:t xml:space="preserve"> декабря </w:t>
      </w:r>
      <w:r w:rsidRPr="006D198B">
        <w:rPr>
          <w:rFonts w:ascii="Times New Roman" w:eastAsia="Tahoma" w:hAnsi="Times New Roman" w:cs="Times New Roman"/>
          <w:sz w:val="28"/>
          <w:szCs w:val="28"/>
          <w:lang w:val="zh-CN"/>
        </w:rPr>
        <w:t xml:space="preserve">2010 </w:t>
      </w:r>
      <w:r w:rsidRPr="006D198B">
        <w:rPr>
          <w:rFonts w:ascii="Times New Roman" w:eastAsia="Tahoma" w:hAnsi="Times New Roman" w:cs="Times New Roman"/>
          <w:sz w:val="28"/>
          <w:szCs w:val="28"/>
        </w:rPr>
        <w:t>г. №</w:t>
      </w:r>
      <w:r w:rsidRPr="006D198B">
        <w:rPr>
          <w:rFonts w:ascii="Times New Roman" w:eastAsia="Tahoma" w:hAnsi="Times New Roman" w:cs="Times New Roman"/>
          <w:sz w:val="28"/>
          <w:szCs w:val="28"/>
          <w:lang w:val="zh-CN"/>
        </w:rPr>
        <w:t xml:space="preserve"> 820)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и </w:t>
      </w:r>
      <w:r w:rsidRPr="006D198B">
        <w:rPr>
          <w:rFonts w:ascii="Times New Roman" w:eastAsia="Tahoma" w:hAnsi="Times New Roman" w:cs="Times New Roman"/>
          <w:sz w:val="28"/>
          <w:szCs w:val="28"/>
          <w:lang w:val="zh-CN"/>
        </w:rPr>
        <w:lastRenderedPageBreak/>
        <w:t>СанПиН 2.2.1/1200-03.</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Размещение новых населенных пунктов и строительство объектов капитального строительства без проведения специальных защитных мероприятий по предотвращению негативного воздействия вод в границах зон затопления, подтопления запрещаются.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границах зон затопления, подтопления запрещаются: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1) использование сточных вод в целях регулирования плодородия почв;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2) размещение кладбищ, скотомогильников, мест захоронения отходов производства и потребления, химических, взрывчатых, токсичных, отравляющих и ядовитых веществ, пунктов хранения и захоронения радиоактивных отходов;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3) осуществление авиационных мер по борьбе с вредными организмами.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37,38, 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23" w:name="_Toc194046832"/>
      <w:bookmarkStart w:id="324" w:name="_Toc202771857"/>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323"/>
      <w:bookmarkEnd w:id="324"/>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Параметры принимать согласно статье 31 «Требования к архитектурно-градостроительному облику объекта капитального строительства»</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325" w:name="_Toc202771858"/>
      <w:r w:rsidRPr="006D198B">
        <w:rPr>
          <w:rFonts w:ascii="Times New Roman" w:eastAsia="Tahoma" w:hAnsi="Times New Roman" w:cs="Times New Roman"/>
          <w:b/>
          <w:bCs/>
          <w:sz w:val="28"/>
          <w:szCs w:val="28"/>
          <w:lang w:val="zh-CN"/>
        </w:rPr>
        <w:t>13. Зона улично-дорожной сети (УДС1)</w:t>
      </w:r>
      <w:bookmarkEnd w:id="325"/>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Территориальная зона УДС1 предназначена для отображения улично-дорожной сети, не являющихся объектами градостроительства и относится к территории общего пользования.</w:t>
      </w:r>
    </w:p>
    <w:p w:rsidR="006D198B" w:rsidRPr="006D198B" w:rsidRDefault="006D198B" w:rsidP="006D198B">
      <w:pPr>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br w:type="page"/>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26" w:name="_Toc202771859"/>
      <w:bookmarkStart w:id="327" w:name="_Toc194046834"/>
      <w:r w:rsidRPr="006D198B">
        <w:rPr>
          <w:rFonts w:ascii="Times New Roman" w:eastAsia="Tahoma" w:hAnsi="Times New Roman" w:cs="Times New Roman"/>
          <w:b/>
          <w:bCs/>
          <w:sz w:val="28"/>
          <w:szCs w:val="28"/>
          <w:lang w:val="zh-CN"/>
        </w:rPr>
        <w:lastRenderedPageBreak/>
        <w:t>Основные виды разрешенного использования земельных участков и объектов капитального строительства</w:t>
      </w:r>
      <w:bookmarkEnd w:id="326"/>
      <w:bookmarkEnd w:id="327"/>
    </w:p>
    <w:tbl>
      <w:tblPr>
        <w:tblStyle w:val="150"/>
        <w:tblW w:w="0" w:type="auto"/>
        <w:tblBorders>
          <w:bottom w:val="none" w:sz="0" w:space="0" w:color="auto"/>
        </w:tblBorders>
        <w:tblLook w:val="0000"/>
      </w:tblPr>
      <w:tblGrid>
        <w:gridCol w:w="560"/>
        <w:gridCol w:w="1958"/>
        <w:gridCol w:w="1854"/>
        <w:gridCol w:w="3969"/>
        <w:gridCol w:w="636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5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69"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36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987"/>
        <w:gridCol w:w="1854"/>
        <w:gridCol w:w="3888"/>
        <w:gridCol w:w="6420"/>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8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8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2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Стоянки транспорта общего пользования</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7.2.3</w:t>
            </w:r>
          </w:p>
        </w:tc>
        <w:tc>
          <w:tcPr>
            <w:tcW w:w="38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транспортных средств, осуществляющих перевозки людей по установленному маршруту</w:t>
            </w:r>
          </w:p>
        </w:tc>
        <w:tc>
          <w:tcPr>
            <w:tcW w:w="642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4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42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87"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42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Трубопроводный транспорт</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7.5</w:t>
            </w:r>
          </w:p>
        </w:tc>
        <w:tc>
          <w:tcPr>
            <w:tcW w:w="388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нефтепроводов, водопроводов, газопроводов и иных трубопроводов, а также иных зданий и сооружений, необходимых для эксплуатации названных трубопроводов</w:t>
            </w:r>
          </w:p>
        </w:tc>
        <w:tc>
          <w:tcPr>
            <w:tcW w:w="642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8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420"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Улично-дорожная сеть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12.0.1</w:t>
            </w:r>
          </w:p>
        </w:tc>
        <w:tc>
          <w:tcPr>
            <w:tcW w:w="388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w:t>
            </w:r>
            <w:r w:rsidRPr="006D198B">
              <w:rPr>
                <w:rFonts w:ascii="Times New Roman" w:eastAsia="Tahoma" w:hAnsi="Times New Roman" w:cs="Times New Roman"/>
              </w:rPr>
              <w:lastRenderedPageBreak/>
              <w:t xml:space="preserve">также некапитальных сооружений, предназначенных для охраны транспортных средств </w:t>
            </w:r>
          </w:p>
        </w:tc>
        <w:tc>
          <w:tcPr>
            <w:tcW w:w="6420"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5</w:t>
            </w:r>
          </w:p>
        </w:tc>
        <w:tc>
          <w:tcPr>
            <w:tcW w:w="1987"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88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420"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28" w:name="_Toc202771860"/>
      <w:bookmarkStart w:id="329" w:name="_Toc194046835"/>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328"/>
      <w:bookmarkEnd w:id="329"/>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30" w:name="_Toc202771861"/>
      <w:bookmarkStart w:id="331" w:name="_Toc194046836"/>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 не установлены</w:t>
      </w:r>
      <w:bookmarkEnd w:id="330"/>
      <w:bookmarkEnd w:id="331"/>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32" w:name="_Toc202771862"/>
      <w:bookmarkStart w:id="333" w:name="_Toc194046837"/>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332"/>
      <w:bookmarkEnd w:id="333"/>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в границах территорий общего пользования;</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предназначенные для размещения линейных объектов и (или) занятые линейными объектами.</w:t>
      </w:r>
    </w:p>
    <w:p w:rsidR="006D198B" w:rsidRPr="006D198B" w:rsidRDefault="006D198B" w:rsidP="006D198B">
      <w:pPr>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37,38, 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34" w:name="_Toc202771863"/>
      <w:bookmarkStart w:id="335" w:name="_Toc194046838"/>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334"/>
      <w:bookmarkEnd w:id="335"/>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336" w:name="_Toc202771864"/>
      <w:r w:rsidRPr="006D198B">
        <w:rPr>
          <w:rFonts w:ascii="Times New Roman" w:eastAsia="Tahoma" w:hAnsi="Times New Roman" w:cs="Times New Roman"/>
          <w:b/>
          <w:bCs/>
          <w:sz w:val="28"/>
          <w:szCs w:val="28"/>
          <w:lang w:val="zh-CN"/>
        </w:rPr>
        <w:t>14. Зона сельскохозяйственных предприятий (СХ2)</w:t>
      </w:r>
      <w:bookmarkEnd w:id="336"/>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 xml:space="preserve">Зона сельскохозяйственных предприятий СХ2 служит для размещения объектов сельскохозяйственного назначения, </w:t>
      </w:r>
      <w:r w:rsidRPr="006D198B">
        <w:rPr>
          <w:rFonts w:ascii="Times New Roman" w:eastAsia="Tahoma" w:hAnsi="Times New Roman" w:cs="Times New Roman"/>
          <w:sz w:val="28"/>
          <w:szCs w:val="28"/>
          <w:lang w:val="zh-CN"/>
        </w:rPr>
        <w:lastRenderedPageBreak/>
        <w:t>предназначенных для ведения сельского хозяйства, садоводства и огородничества, личного подсобного хозяйства, а также их развития.</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37" w:name="_Toc194046840"/>
      <w:bookmarkStart w:id="338" w:name="_Toc202771865"/>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337"/>
      <w:bookmarkEnd w:id="338"/>
    </w:p>
    <w:tbl>
      <w:tblPr>
        <w:tblStyle w:val="150"/>
        <w:tblW w:w="0" w:type="auto"/>
        <w:tblBorders>
          <w:bottom w:val="none" w:sz="0" w:space="0" w:color="auto"/>
        </w:tblBorders>
        <w:tblLayout w:type="fixed"/>
        <w:tblLook w:val="0000"/>
      </w:tblPr>
      <w:tblGrid>
        <w:gridCol w:w="560"/>
        <w:gridCol w:w="2581"/>
        <w:gridCol w:w="1860"/>
        <w:gridCol w:w="3765"/>
        <w:gridCol w:w="594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58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76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594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2602"/>
        <w:gridCol w:w="1854"/>
        <w:gridCol w:w="3735"/>
        <w:gridCol w:w="595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602"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73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595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Выращивание зерновых и иных сельскохозяйственных культур</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600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Застройка участка не допускается, места допустимого размещения объектов не предусматриваются.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Овощеводство</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1.3</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600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6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Выращивание тонизирующих, лекарственных, цветочных культур</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1.4</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Осуществление хозяйственной деятельности, в том числе на сельскохозяйственных угодьях, связанной с производством чая, лекарственных и цветочных культур</w:t>
            </w: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600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Застройка участка не допускается, места допустимого размещения объектов не предусматриваются.</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Застройка участка не допускается, места допустимого размещения объектов не предусматриваются.</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60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Садоводство</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1.5</w:t>
            </w:r>
          </w:p>
        </w:tc>
        <w:tc>
          <w:tcPr>
            <w:tcW w:w="37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хозяйственной деятельности, в том числе на сельскохозяйственных угодьях, связанной с выращиванием многолетних </w:t>
            </w:r>
            <w:r w:rsidRPr="006D198B">
              <w:rPr>
                <w:rFonts w:ascii="Times New Roman" w:eastAsia="Tahoma" w:hAnsi="Times New Roman" w:cs="Times New Roman"/>
              </w:rPr>
              <w:lastRenderedPageBreak/>
              <w:t>плодовых и ягодных культур, винограда и иных многолетних культур</w:t>
            </w:r>
          </w:p>
        </w:tc>
        <w:tc>
          <w:tcPr>
            <w:tcW w:w="5958"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5</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Скотоводство</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1.8</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хозяйственной деятельности, в том числе на сельскохозяйственных угодьях, связанной с разведением сельскохозяйственных животных (крупного рогатого скота, овец, коз, лошадей, верблюдов, оленей); сенокошение, выпас сельскохозяйственных животных, производство кормов, размещение зданий, сооружений, используемых для содержания и разведения сельскохозяйственных животных; разведение племенных животных, производство и использование племенной продукции (материала) </w:t>
            </w: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600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450000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максимальный процент застройки подземной части – не регламентируется.</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Звероводство</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1.9</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хозяйственной деятельности, связанной с разведением в неволе ценных пушных зверей;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600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250000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максимальный процент застройки подземной части – не регламентируется.</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250000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w:t>
            </w:r>
            <w:r w:rsidRPr="006D198B">
              <w:rPr>
                <w:rFonts w:ascii="Times New Roman" w:eastAsia="Tahoma" w:hAnsi="Times New Roman" w:cs="Times New Roman"/>
              </w:rPr>
              <w:lastRenderedPageBreak/>
              <w:t>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максимальный процент застройки подземной части – не регламентируется.</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260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Птицеводство</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1.10</w:t>
            </w:r>
          </w:p>
        </w:tc>
        <w:tc>
          <w:tcPr>
            <w:tcW w:w="37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хозяйственной деятельности, связанной с разведением домашних пород птиц, в том числе водоплавающих; размещение зданий, сооружений, используемых для содержания и разведения животных, производства, хранения и первичной переработки продукции птицеводства; разведение племенных животных, производство и использование племенной продукции (материала) </w:t>
            </w:r>
          </w:p>
        </w:tc>
        <w:tc>
          <w:tcPr>
            <w:tcW w:w="5958"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w:t>
            </w:r>
          </w:p>
        </w:tc>
        <w:tc>
          <w:tcPr>
            <w:tcW w:w="260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Свиноводство</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1.11</w:t>
            </w:r>
          </w:p>
        </w:tc>
        <w:tc>
          <w:tcPr>
            <w:tcW w:w="37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хозяйственной деятельности, связанной с разведением свиней; размещение зданий, сооружений, используемых для содержания и разведения животных, производства, хранения и первичной переработки продукции; разведение племенных животных, производство и использование племенной продукции (материала) </w:t>
            </w:r>
          </w:p>
        </w:tc>
        <w:tc>
          <w:tcPr>
            <w:tcW w:w="5958"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Пчеловодство</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1.12</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w:t>
            </w:r>
            <w:r w:rsidRPr="006D198B">
              <w:rPr>
                <w:rFonts w:ascii="Times New Roman" w:eastAsia="Tahoma" w:hAnsi="Times New Roman" w:cs="Times New Roman"/>
              </w:rPr>
              <w:lastRenderedPageBreak/>
              <w:t xml:space="preserve">хранения и первичной переработки продукции пчеловодства </w:t>
            </w: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Минимальный размер земельного участка (площадь) – 600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w:t>
            </w:r>
            <w:r w:rsidRPr="006D198B">
              <w:rPr>
                <w:rFonts w:ascii="Times New Roman" w:eastAsia="Tahoma" w:hAnsi="Times New Roman" w:cs="Times New Roman"/>
              </w:rPr>
              <w:lastRenderedPageBreak/>
              <w:t>зданий, строений, сооружений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6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10</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Рыбоводство</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1.13</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хозяйственной деятельности, связанной с разведением и (или) содержанием, выращиванием объектов рыбоводства (аквакультуры); размещение зданий, сооружений, оборудования, необходимых для осуществления рыбоводства (аквакультуры) </w:t>
            </w: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600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6 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максимальный процент застройки подземной части – не регламентируется.</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6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максимальный процент застройки подземной части – не регламентируется.</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w:t>
            </w:r>
          </w:p>
        </w:tc>
        <w:tc>
          <w:tcPr>
            <w:tcW w:w="260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Научное обеспечение сельского хозяйства</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1.14</w:t>
            </w:r>
          </w:p>
        </w:tc>
        <w:tc>
          <w:tcPr>
            <w:tcW w:w="37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научной и селекционной работы, ведения сельского хозяйства для получения ценных с научной точки </w:t>
            </w:r>
            <w:r w:rsidRPr="006D198B">
              <w:rPr>
                <w:rFonts w:ascii="Times New Roman" w:eastAsia="Tahoma" w:hAnsi="Times New Roman" w:cs="Times New Roman"/>
              </w:rPr>
              <w:lastRenderedPageBreak/>
              <w:t xml:space="preserve">зрения образцов растительного и животного мира; размещение коллекций генетических ресурсов растений </w:t>
            </w:r>
          </w:p>
        </w:tc>
        <w:tc>
          <w:tcPr>
            <w:tcW w:w="5958"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12</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Хранение и переработка сельскохозяйственной продукции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1.15</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сооружений, используемых для производства, хранения, первичной и глубокой переработки сельскохозяйственной продукции</w:t>
            </w: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600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150000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максимальный процент застройки подземной части – 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13</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Ведение личного подсобного хозяйства на полевых участках</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1.16</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Производство сельскохозяйственной продукции без права возведения объектов капитального строительства</w:t>
            </w: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15000 кв.м /- 50000.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без права возведения объектов капитального строительства.</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14</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Питомники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1.17</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указанных видов сельскохозяйственного производства </w:t>
            </w: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600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40%.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15</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Обеспечение сельскохозяйственного </w:t>
            </w:r>
            <w:r w:rsidRPr="006D198B">
              <w:rPr>
                <w:rFonts w:ascii="Times New Roman" w:eastAsia="Tahoma" w:hAnsi="Times New Roman" w:cs="Times New Roman"/>
              </w:rPr>
              <w:lastRenderedPageBreak/>
              <w:t>производства</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1.18</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машинно-транспортных и ремонтных станций, ангаров и гаражей </w:t>
            </w:r>
            <w:r w:rsidRPr="006D198B">
              <w:rPr>
                <w:rFonts w:ascii="Times New Roman" w:eastAsia="Tahoma" w:hAnsi="Times New Roman" w:cs="Times New Roman"/>
              </w:rPr>
              <w:lastRenderedPageBreak/>
              <w:t>для сельскохозяйственной техники, амбаров, водонапорных башен, трансформаторных станций и иного технического оборудования, используемого для ведения сельского хозяйства</w:t>
            </w: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Минимальный размер земельного участка (площадь) – 600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максимальный процент застройки подземной части – не регламентируется.</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16</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Сенокошение</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1.19</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Кошение трав, сбор и заготовка сена</w:t>
            </w: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100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Застройка участка не допускается, места допустимого размещения объектов не предусматриваются.</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Застройка участка не допускается, места допустимого размещения объектов не предусматриваются.</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17</w:t>
            </w:r>
          </w:p>
        </w:tc>
        <w:tc>
          <w:tcPr>
            <w:tcW w:w="260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Выпас сельскохозяйственных животных</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w:t>
            </w:r>
          </w:p>
        </w:tc>
        <w:tc>
          <w:tcPr>
            <w:tcW w:w="37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Выпас сельскохозяйственных животных</w:t>
            </w:r>
          </w:p>
        </w:tc>
        <w:tc>
          <w:tcPr>
            <w:tcW w:w="5958"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18</w:t>
            </w:r>
          </w:p>
        </w:tc>
        <w:tc>
          <w:tcPr>
            <w:tcW w:w="260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7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595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19</w:t>
            </w:r>
          </w:p>
        </w:tc>
        <w:tc>
          <w:tcPr>
            <w:tcW w:w="260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Улично-дорожная сеть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12.0.1</w:t>
            </w:r>
          </w:p>
        </w:tc>
        <w:tc>
          <w:tcPr>
            <w:tcW w:w="37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улично-дорожной сети: автомобильных дорог, трамвайных </w:t>
            </w:r>
            <w:r w:rsidRPr="006D198B">
              <w:rPr>
                <w:rFonts w:ascii="Times New Roman" w:eastAsia="Tahoma" w:hAnsi="Times New Roman" w:cs="Times New Roman"/>
              </w:rPr>
              <w:lastRenderedPageBreak/>
              <w:t xml:space="preserve">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5958"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20</w:t>
            </w:r>
          </w:p>
        </w:tc>
        <w:tc>
          <w:tcPr>
            <w:tcW w:w="260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Ведение огородничества</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13.1</w:t>
            </w:r>
          </w:p>
        </w:tc>
        <w:tc>
          <w:tcPr>
            <w:tcW w:w="37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предназначенных для хранения инвентаря и урожая сельскохозяйственных культур </w:t>
            </w: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600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602"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35" w:type="dxa"/>
            <w:vMerge/>
          </w:tcPr>
          <w:p w:rsidR="006D198B" w:rsidRPr="006D198B" w:rsidRDefault="006D198B" w:rsidP="00BA5005">
            <w:pPr>
              <w:rPr>
                <w:rFonts w:ascii="Times New Roman" w:eastAsia="Calibri" w:hAnsi="Times New Roman" w:cs="Times New Roman"/>
              </w:rPr>
            </w:pPr>
          </w:p>
        </w:tc>
        <w:tc>
          <w:tcPr>
            <w:tcW w:w="595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Без права возведения объектов капитального строитнльства.</w:t>
            </w: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39" w:name="_Toc194046841"/>
      <w:bookmarkStart w:id="340" w:name="_Toc202771866"/>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339"/>
      <w:bookmarkEnd w:id="340"/>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41" w:name="_Toc194046842"/>
      <w:bookmarkStart w:id="342" w:name="_Toc202771867"/>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341"/>
      <w:bookmarkEnd w:id="342"/>
    </w:p>
    <w:tbl>
      <w:tblPr>
        <w:tblStyle w:val="150"/>
        <w:tblW w:w="0" w:type="auto"/>
        <w:tblBorders>
          <w:bottom w:val="none" w:sz="0" w:space="0" w:color="auto"/>
        </w:tblBorders>
        <w:tblLook w:val="0000"/>
      </w:tblPr>
      <w:tblGrid>
        <w:gridCol w:w="560"/>
        <w:gridCol w:w="1900"/>
        <w:gridCol w:w="1854"/>
        <w:gridCol w:w="3953"/>
        <w:gridCol w:w="644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5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4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900"/>
        <w:gridCol w:w="1854"/>
        <w:gridCol w:w="3934"/>
        <w:gridCol w:w="6461"/>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93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6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93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w:t>
            </w:r>
            <w:r w:rsidRPr="006D198B">
              <w:rPr>
                <w:rFonts w:ascii="Times New Roman" w:eastAsia="Tahoma" w:hAnsi="Times New Roman" w:cs="Times New Roman"/>
              </w:rPr>
              <w:lastRenderedPageBreak/>
              <w:t>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4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w:t>
            </w:r>
            <w:r w:rsidRPr="006D198B">
              <w:rPr>
                <w:rFonts w:ascii="Times New Roman" w:eastAsia="Tahoma" w:hAnsi="Times New Roman" w:cs="Times New Roman"/>
              </w:rPr>
              <w:lastRenderedPageBreak/>
              <w:t>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22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Приюты для животных</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3.10.2</w:t>
            </w:r>
          </w:p>
        </w:tc>
        <w:tc>
          <w:tcPr>
            <w:tcW w:w="393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капитального строительства, предназначенных для оказания ветеринарных услуг в стационаре; размещение объектов капитального строительства, предназначенных для содержания, разведения животных, не являющихся сельскохозяйственными, под надзором человека, оказания услуг по содержанию и лечению бездомных животных; размещение объектов капитального строительства, предназначенных для организации гостиниц для животных </w:t>
            </w:r>
          </w:p>
        </w:tc>
        <w:tc>
          <w:tcPr>
            <w:tcW w:w="64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6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6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6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w:t>
            </w:r>
          </w:p>
        </w:tc>
        <w:tc>
          <w:tcPr>
            <w:tcW w:w="393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46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34" w:type="dxa"/>
            <w:vMerge/>
          </w:tcPr>
          <w:p w:rsidR="006D198B" w:rsidRPr="006D198B" w:rsidRDefault="006D198B" w:rsidP="00BA5005">
            <w:pPr>
              <w:rPr>
                <w:rFonts w:ascii="Times New Roman" w:eastAsia="Calibri" w:hAnsi="Times New Roman" w:cs="Times New Roman"/>
              </w:rPr>
            </w:pPr>
          </w:p>
        </w:tc>
        <w:tc>
          <w:tcPr>
            <w:tcW w:w="646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50%.</w:t>
            </w: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43" w:name="_Toc202771868"/>
      <w:bookmarkStart w:id="344" w:name="_Toc194046843"/>
      <w:r w:rsidRPr="006D198B">
        <w:rPr>
          <w:rFonts w:ascii="Times New Roman" w:eastAsia="Tahoma" w:hAnsi="Times New Roman" w:cs="Times New Roman"/>
          <w:b/>
          <w:bCs/>
          <w:sz w:val="28"/>
          <w:szCs w:val="28"/>
          <w:lang w:val="zh-CN"/>
        </w:rPr>
        <w:lastRenderedPageBreak/>
        <w:t>Особенности применения градостроительного регламента</w:t>
      </w:r>
      <w:bookmarkEnd w:id="343"/>
      <w:bookmarkEnd w:id="344"/>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Максимальный размер общей площади земельных участков (приусадебных и полевых), которые могут находиться одновременно на праве собственности и (или) ином праве у граждан, ведущих личное подсобное хозяйство, составляет 1,5 гектара, занимающихся виноградарством, садоводством, молочным животноводством и откормом крупного рогатого скота, - 2,5 гектара.</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Сельскохозяйственные предприятия, здания и сооружения, являющиеся источниками выделения в окружающую среду производственных вредностей, должны отделяться санитарно-защитными зонами от жилых и общественных зданий.</w:t>
      </w:r>
      <w:r w:rsidRPr="006D198B">
        <w:rPr>
          <w:rFonts w:ascii="Times New Roman" w:eastAsia="Tahoma" w:hAnsi="Times New Roman" w:cs="Times New Roman"/>
          <w:sz w:val="28"/>
          <w:szCs w:val="28"/>
          <w:lang w:val="zh-CN"/>
        </w:rPr>
        <w:br/>
        <w:t>Территории санитарно-защитных зон из землепользования не изымаются и должны быть максимально использованы для нужд сельского хозяйства.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санитарно-защитных зонах допускается размещать склады (хранилища) зерна, фруктов, овощей и картофеля, питомники растений.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границе санитарно-защитных зон шириной более 100 м со стороны селитебной зоны должна предусматриваться полоса древесно-кустарниковых насаждений шириной не менее 30 м, а при ширине зоны от 50 до 100 м - полоса шириной не менее 10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Предприятия и объекты, у каждого из которых размер санитарно-защитных зон превышает 500 м, следует размещать на обособленных земельных участках производственных зон сельских населенных пунктов.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подготовке схемы планировочной организации земельного участка с размещением объектов капитального строительства, отступы от границ земельного участка до объектов основного и вспомогательного назначения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Размер санитарно-защитной зоны, санитарных разрывов для объектов сельскохозяйственного производства должен определяется в соответствии с требованиями технических регламентов и устанавливается на основании проекта обоснования размера санитарно-защитной зоны.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Максимальные и минимальные размеры застроенных земельных участков определяются расчетами и должны соответствовать требованиям технических регламентов, строительных норм и правил, других нормативных документов, действующих на территории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проектировании и строительстве в зонах затопления необходимо предусматривать инженерную защиту от затопления и подтопления зданий в соответствии со СНиП 2.06.15-85. «Инженерная защита территории от затопления и подтопления» (утв. Постановлением Госстроя СССР от 19</w:t>
      </w:r>
      <w:r w:rsidRPr="006D198B">
        <w:rPr>
          <w:rFonts w:ascii="Times New Roman" w:eastAsia="Tahoma" w:hAnsi="Times New Roman" w:cs="Times New Roman"/>
          <w:sz w:val="28"/>
          <w:szCs w:val="28"/>
        </w:rPr>
        <w:t xml:space="preserve"> сентября </w:t>
      </w:r>
      <w:r w:rsidRPr="006D198B">
        <w:rPr>
          <w:rFonts w:ascii="Times New Roman" w:eastAsia="Tahoma" w:hAnsi="Times New Roman" w:cs="Times New Roman"/>
          <w:sz w:val="28"/>
          <w:szCs w:val="28"/>
          <w:lang w:val="zh-CN"/>
        </w:rPr>
        <w:t>1985</w:t>
      </w:r>
      <w:r w:rsidRPr="006D198B">
        <w:rPr>
          <w:rFonts w:ascii="Times New Roman" w:eastAsia="Tahoma" w:hAnsi="Times New Roman" w:cs="Times New Roman"/>
          <w:sz w:val="28"/>
          <w:szCs w:val="28"/>
        </w:rPr>
        <w:t xml:space="preserve"> г.</w:t>
      </w:r>
      <w:r w:rsidRPr="006D198B">
        <w:rPr>
          <w:rFonts w:ascii="Times New Roman" w:eastAsia="Tahoma" w:hAnsi="Times New Roman" w:cs="Times New Roman"/>
          <w:sz w:val="28"/>
          <w:szCs w:val="28"/>
          <w:lang w:val="zh-CN"/>
        </w:rPr>
        <w:t xml:space="preserve">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154).</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Проектные и строительные работы вести в соответствии с установленными параметрами разрешенного строительства </w:t>
      </w:r>
      <w:r w:rsidRPr="006D198B">
        <w:rPr>
          <w:rFonts w:ascii="Times New Roman" w:eastAsia="Tahoma" w:hAnsi="Times New Roman" w:cs="Times New Roman"/>
          <w:sz w:val="28"/>
          <w:szCs w:val="28"/>
          <w:lang w:val="zh-CN"/>
        </w:rPr>
        <w:lastRenderedPageBreak/>
        <w:t>(реконструкции), а также требованиями технических регламентов, строительных норм и правил, других нормативных документов, действующих на территории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Допускается отклонение от предельных параметров разрешенного строительства объектов капитального строительства и размеров земельных участков в установленном Градостроительным кодексом порядке при предоставлении соответствующего обоснования (предоставлении расчета, выполненного проектной организацией на основании требований технических регламентов, строительных норм и правил, других нормативных документов, действующих на территории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Примечание:</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№1300.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45" w:name="_Toc194046844"/>
      <w:bookmarkStart w:id="346" w:name="_Toc202771869"/>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345"/>
      <w:bookmarkEnd w:id="346"/>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347" w:name="_Toc202771870"/>
      <w:r w:rsidRPr="006D198B">
        <w:rPr>
          <w:rFonts w:ascii="Times New Roman" w:eastAsia="Tahoma" w:hAnsi="Times New Roman" w:cs="Times New Roman"/>
          <w:b/>
          <w:bCs/>
          <w:sz w:val="28"/>
          <w:szCs w:val="28"/>
          <w:lang w:val="zh-CN"/>
        </w:rPr>
        <w:t>15. Зона сельскохозяйственных предприятий  обьектов сельскохозяйственной авиации (СХ2.1)</w:t>
      </w:r>
      <w:bookmarkEnd w:id="347"/>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 xml:space="preserve">Зона сельскохозяйственной авиации (сельхозавиация) </w:t>
      </w:r>
      <w:r w:rsidRPr="006D198B">
        <w:rPr>
          <w:rFonts w:ascii="Times New Roman" w:eastAsia="Tahoma" w:hAnsi="Times New Roman" w:cs="Times New Roman"/>
          <w:sz w:val="28"/>
          <w:szCs w:val="28"/>
        </w:rPr>
        <w:t>-</w:t>
      </w:r>
      <w:r w:rsidRPr="006D198B">
        <w:rPr>
          <w:rFonts w:ascii="Times New Roman" w:eastAsia="Tahoma" w:hAnsi="Times New Roman" w:cs="Times New Roman"/>
          <w:sz w:val="28"/>
          <w:szCs w:val="28"/>
          <w:lang w:val="zh-CN"/>
        </w:rPr>
        <w:t xml:space="preserve"> авиация, используемая для проведения сельскохозяйственных работ (авиационно-химических работ в сельском хозяйстве)</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48" w:name="_Toc194046846"/>
      <w:bookmarkStart w:id="349" w:name="_Toc202771871"/>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348"/>
      <w:bookmarkEnd w:id="349"/>
    </w:p>
    <w:tbl>
      <w:tblPr>
        <w:tblStyle w:val="150"/>
        <w:tblW w:w="0" w:type="auto"/>
        <w:tblBorders>
          <w:bottom w:val="none" w:sz="0" w:space="0" w:color="auto"/>
        </w:tblBorders>
        <w:tblLook w:val="0000"/>
      </w:tblPr>
      <w:tblGrid>
        <w:gridCol w:w="560"/>
        <w:gridCol w:w="1900"/>
        <w:gridCol w:w="1854"/>
        <w:gridCol w:w="3953"/>
        <w:gridCol w:w="644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5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4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900"/>
        <w:gridCol w:w="1854"/>
        <w:gridCol w:w="3894"/>
        <w:gridCol w:w="6501"/>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9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50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9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w:t>
            </w:r>
            <w:r w:rsidRPr="006D198B">
              <w:rPr>
                <w:rFonts w:ascii="Times New Roman" w:eastAsia="Tahoma" w:hAnsi="Times New Roman" w:cs="Times New Roman"/>
              </w:rPr>
              <w:lastRenderedPageBreak/>
              <w:t>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w:t>
            </w:r>
          </w:p>
        </w:tc>
        <w:tc>
          <w:tcPr>
            <w:tcW w:w="389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сооружений, имеющих назначение по временному хранению, распределению и перевалке грузов (за исключением хранения стратегических запасов), не являющихся частями производственных комплексов, на которых был создан груз: промышленные базы, склады, погрузочные терминалы и доки, нефтехранилища и нефтеналивные станции, газовые хранилища и обслуживающие их газоконденсатные и газоперекачивающие станции, элеваторы и продовольственные склады, за исключением железнодорожных перевалочных складов</w:t>
            </w: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Складские площадки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6.9.1</w:t>
            </w:r>
          </w:p>
        </w:tc>
        <w:tc>
          <w:tcPr>
            <w:tcW w:w="389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Временное хранение, распределение и перевалка грузов (за исключением хранения стратегических запасов) на открытом воздухе</w:t>
            </w: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w:t>
            </w:r>
            <w:r w:rsidRPr="006D198B">
              <w:rPr>
                <w:rFonts w:ascii="Times New Roman" w:eastAsia="Tahoma" w:hAnsi="Times New Roman" w:cs="Times New Roman"/>
              </w:rPr>
              <w:lastRenderedPageBreak/>
              <w:t xml:space="preserve">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Воздушный транспорт</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7.4</w:t>
            </w:r>
          </w:p>
        </w:tc>
        <w:tc>
          <w:tcPr>
            <w:tcW w:w="389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аэродромов, вертолетных площадок (вертодромов), обустройство мест для приводнения и причаливания гидросамолетов, размещение радиотехнического обеспечения полетов и прочих объектов, необходимых для взлета и приземления (приводнения) воздушных судов, размещение аэропортов (аэровокзалов) и иных объектов, необходимых для посадки и высадки пассажиров и их сопутствующего обслуживания и обеспечения их безопасности, а также размещение объектов, необходимых для погрузки, разгрузки и хранения грузов, перемещаемых воздушным путем; размещение объектов, предназначенных для технического обслуживания и ремонта воздушных судов</w:t>
            </w: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Вид разрешенного использования земельного участка применяется для сельскохозяйственной авиации на полевых участках</w:t>
            </w:r>
            <w:r w:rsidRPr="006D198B">
              <w:rPr>
                <w:rFonts w:ascii="Times New Roman" w:eastAsia="Tahoma" w:hAnsi="Times New Roman" w:cs="Times New Roman"/>
              </w:rPr>
              <w:b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20000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20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94" w:type="dxa"/>
            <w:vMerge/>
          </w:tcPr>
          <w:p w:rsidR="006D198B" w:rsidRPr="006D198B" w:rsidRDefault="006D198B" w:rsidP="00BA5005">
            <w:pPr>
              <w:rPr>
                <w:rFonts w:ascii="Times New Roman" w:eastAsia="Calibri" w:hAnsi="Times New Roman" w:cs="Times New Roman"/>
              </w:rPr>
            </w:pP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40%.</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190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9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w:t>
            </w:r>
            <w:r w:rsidRPr="006D198B">
              <w:rPr>
                <w:rFonts w:ascii="Times New Roman" w:eastAsia="Tahoma" w:hAnsi="Times New Roman" w:cs="Times New Roman"/>
              </w:rPr>
              <w:lastRenderedPageBreak/>
              <w:t xml:space="preserve">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5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50" w:name="_Toc194046847"/>
      <w:bookmarkStart w:id="351" w:name="_Toc202771872"/>
      <w:r w:rsidRPr="006D198B">
        <w:rPr>
          <w:rFonts w:ascii="Times New Roman" w:eastAsia="Tahoma" w:hAnsi="Times New Roman" w:cs="Times New Roman"/>
          <w:b/>
          <w:bCs/>
          <w:sz w:val="28"/>
          <w:szCs w:val="28"/>
          <w:lang w:val="zh-CN"/>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350"/>
      <w:bookmarkEnd w:id="351"/>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52" w:name="_Toc194046848"/>
      <w:bookmarkStart w:id="353" w:name="_Toc202771873"/>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352"/>
      <w:bookmarkEnd w:id="353"/>
    </w:p>
    <w:tbl>
      <w:tblPr>
        <w:tblStyle w:val="150"/>
        <w:tblW w:w="0" w:type="auto"/>
        <w:tblBorders>
          <w:bottom w:val="none" w:sz="0" w:space="0" w:color="auto"/>
        </w:tblBorders>
        <w:tblLook w:val="0000"/>
      </w:tblPr>
      <w:tblGrid>
        <w:gridCol w:w="560"/>
        <w:gridCol w:w="1900"/>
        <w:gridCol w:w="1854"/>
        <w:gridCol w:w="3967"/>
        <w:gridCol w:w="642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6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2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900"/>
        <w:gridCol w:w="1854"/>
        <w:gridCol w:w="3967"/>
        <w:gridCol w:w="642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96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2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Связь</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6.8</w:t>
            </w:r>
          </w:p>
        </w:tc>
        <w:tc>
          <w:tcPr>
            <w:tcW w:w="396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42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67" w:type="dxa"/>
            <w:vMerge/>
          </w:tcPr>
          <w:p w:rsidR="006D198B" w:rsidRPr="006D198B" w:rsidRDefault="006D198B" w:rsidP="00BA5005">
            <w:pPr>
              <w:rPr>
                <w:rFonts w:ascii="Times New Roman" w:eastAsia="Calibri" w:hAnsi="Times New Roman" w:cs="Times New Roman"/>
              </w:rPr>
            </w:pPr>
          </w:p>
        </w:tc>
        <w:tc>
          <w:tcPr>
            <w:tcW w:w="642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67" w:type="dxa"/>
            <w:vMerge/>
          </w:tcPr>
          <w:p w:rsidR="006D198B" w:rsidRPr="006D198B" w:rsidRDefault="006D198B" w:rsidP="00BA5005">
            <w:pPr>
              <w:rPr>
                <w:rFonts w:ascii="Times New Roman" w:eastAsia="Calibri" w:hAnsi="Times New Roman" w:cs="Times New Roman"/>
              </w:rPr>
            </w:pPr>
          </w:p>
        </w:tc>
        <w:tc>
          <w:tcPr>
            <w:tcW w:w="642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 за исключением линейных объектов) согласно техническим нормам и регламентов.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67" w:type="dxa"/>
            <w:vMerge/>
          </w:tcPr>
          <w:p w:rsidR="006D198B" w:rsidRPr="006D198B" w:rsidRDefault="006D198B" w:rsidP="00BA5005">
            <w:pPr>
              <w:rPr>
                <w:rFonts w:ascii="Times New Roman" w:eastAsia="Calibri" w:hAnsi="Times New Roman" w:cs="Times New Roman"/>
              </w:rPr>
            </w:pPr>
          </w:p>
        </w:tc>
        <w:tc>
          <w:tcPr>
            <w:tcW w:w="642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67" w:type="dxa"/>
            <w:vMerge/>
          </w:tcPr>
          <w:p w:rsidR="006D198B" w:rsidRPr="006D198B" w:rsidRDefault="006D198B" w:rsidP="00BA5005">
            <w:pPr>
              <w:rPr>
                <w:rFonts w:ascii="Times New Roman" w:eastAsia="Calibri" w:hAnsi="Times New Roman" w:cs="Times New Roman"/>
              </w:rPr>
            </w:pPr>
          </w:p>
        </w:tc>
        <w:tc>
          <w:tcPr>
            <w:tcW w:w="6428"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67" w:type="dxa"/>
            <w:vMerge/>
          </w:tcPr>
          <w:p w:rsidR="006D198B" w:rsidRPr="006D198B" w:rsidRDefault="006D198B" w:rsidP="00BA5005">
            <w:pPr>
              <w:rPr>
                <w:rFonts w:ascii="Times New Roman" w:eastAsia="Calibri" w:hAnsi="Times New Roman" w:cs="Times New Roman"/>
              </w:rPr>
            </w:pPr>
          </w:p>
        </w:tc>
        <w:tc>
          <w:tcPr>
            <w:tcW w:w="642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90%.</w:t>
            </w: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54" w:name="_Toc194046849"/>
      <w:bookmarkStart w:id="355" w:name="_Toc202771874"/>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354"/>
      <w:bookmarkEnd w:id="355"/>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Границы застройки подземной части зданий, строений, сооружений не должны превышать, установленные градостроительным регламентом, границы зоны допустимого размещения объектов.</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В границах зон затопления, подтопления запрещаются: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1) использование сточных вод в целях регулирования плодородия почв;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2) размещение кладбищ, скотомогильников, мест захоронения отходов производства и потребления, химических, </w:t>
      </w:r>
      <w:r w:rsidRPr="006D198B">
        <w:rPr>
          <w:rFonts w:ascii="Times New Roman" w:eastAsia="Tahoma" w:hAnsi="Times New Roman" w:cs="Times New Roman"/>
          <w:sz w:val="28"/>
          <w:szCs w:val="28"/>
          <w:lang w:val="zh-CN"/>
        </w:rPr>
        <w:lastRenderedPageBreak/>
        <w:t>взрывчатых, токсичных, отравляющих и ядовитых веществ, пунктов хранения и захоронения радиоактивных отходов;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3) осуществление авиационных мер по борьбе с вредными организмами.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56" w:name="_Toc202771875"/>
      <w:bookmarkStart w:id="357" w:name="_Toc194046850"/>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356"/>
      <w:bookmarkEnd w:id="357"/>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358" w:name="_Toc202771876"/>
      <w:r w:rsidRPr="006D198B">
        <w:rPr>
          <w:rFonts w:ascii="Times New Roman" w:eastAsia="Tahoma" w:hAnsi="Times New Roman" w:cs="Times New Roman"/>
          <w:b/>
          <w:bCs/>
          <w:sz w:val="28"/>
          <w:szCs w:val="28"/>
          <w:lang w:val="zh-CN"/>
        </w:rPr>
        <w:t>16. Зона сельскохозяйственных угодий в составе земель сельскохозяйственного назначения (СХУ1)</w:t>
      </w:r>
      <w:bookmarkEnd w:id="358"/>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Зона предназначена для выращивания сельхозпродукции открытым способом и выделена для обеспечения правовых условий сохранения сельскохозяйственных угодий, предотвращения их занятия другими видами деятельности при соблюдении нижеследующих видов и параметров разрешенного использования недвижимости. Без права возведения объектов капитального строительства</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59" w:name="_Toc202771877"/>
      <w:bookmarkStart w:id="360" w:name="_Toc194046852"/>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359"/>
      <w:bookmarkEnd w:id="360"/>
    </w:p>
    <w:tbl>
      <w:tblPr>
        <w:tblStyle w:val="150"/>
        <w:tblW w:w="0" w:type="auto"/>
        <w:tblBorders>
          <w:bottom w:val="none" w:sz="0" w:space="0" w:color="auto"/>
        </w:tblBorders>
        <w:tblLook w:val="0000"/>
      </w:tblPr>
      <w:tblGrid>
        <w:gridCol w:w="560"/>
        <w:gridCol w:w="2501"/>
        <w:gridCol w:w="1867"/>
        <w:gridCol w:w="3827"/>
        <w:gridCol w:w="5954"/>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50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2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59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2545"/>
        <w:gridCol w:w="1854"/>
        <w:gridCol w:w="3771"/>
        <w:gridCol w:w="5979"/>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54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77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5979"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54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Выращивание зерновых и иных сельскохозяйственных культур</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w:t>
            </w:r>
          </w:p>
        </w:tc>
        <w:tc>
          <w:tcPr>
            <w:tcW w:w="377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Осуществление хозяйственной деятельности на сельскохозяйственных угодьях, связанной с производством зерновых, бобовых, кормовых, технических, масличных, эфиромасличных и иных сельскохозяйственных культур</w:t>
            </w:r>
          </w:p>
        </w:tc>
        <w:tc>
          <w:tcPr>
            <w:tcW w:w="597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не подлежит установлению.</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не подлежит установлению.</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Без права возведения объектов капитального строительства.</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545"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71" w:type="dxa"/>
            <w:vMerge/>
          </w:tcPr>
          <w:p w:rsidR="006D198B" w:rsidRPr="006D198B" w:rsidRDefault="006D198B" w:rsidP="00BA5005">
            <w:pPr>
              <w:rPr>
                <w:rFonts w:ascii="Times New Roman" w:eastAsia="Calibri" w:hAnsi="Times New Roman" w:cs="Times New Roman"/>
              </w:rPr>
            </w:pPr>
          </w:p>
        </w:tc>
        <w:tc>
          <w:tcPr>
            <w:tcW w:w="597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не подлежит установлению.</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2545"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71" w:type="dxa"/>
            <w:vMerge/>
          </w:tcPr>
          <w:p w:rsidR="006D198B" w:rsidRPr="006D198B" w:rsidRDefault="006D198B" w:rsidP="00BA5005">
            <w:pPr>
              <w:rPr>
                <w:rFonts w:ascii="Times New Roman" w:eastAsia="Calibri" w:hAnsi="Times New Roman" w:cs="Times New Roman"/>
              </w:rPr>
            </w:pPr>
          </w:p>
        </w:tc>
        <w:tc>
          <w:tcPr>
            <w:tcW w:w="597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Без права возведения объектов капитального строительства.</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Овощеводство</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1.3</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Осуществление хозяйственной деятельности на сельскохозяйственных угодьях, связанной с производством картофеля, листовых, плодовых, луковичных и бахчевых сельскохозяйственных культур, в том числе с использованием теплиц</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Выращивание </w:t>
            </w:r>
            <w:r w:rsidRPr="006D198B">
              <w:rPr>
                <w:rFonts w:ascii="Times New Roman" w:eastAsia="Tahoma" w:hAnsi="Times New Roman" w:cs="Times New Roman"/>
              </w:rPr>
              <w:lastRenderedPageBreak/>
              <w:t>тонизирующих, лекарственных, цветочных культур</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1.4</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хозяйственной </w:t>
            </w:r>
            <w:r w:rsidRPr="006D198B">
              <w:rPr>
                <w:rFonts w:ascii="Times New Roman" w:eastAsia="Tahoma" w:hAnsi="Times New Roman" w:cs="Times New Roman"/>
              </w:rPr>
              <w:lastRenderedPageBreak/>
              <w:t>деятельности, в том числе на сельскохозяйственных угодьях, связанной с производством чая, лекарственных и цветочных культур</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4</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Садоводство</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1.5</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Осуществление хозяйственной деятельности, в том числе на сельскохозяйственных угодьях, связанной с выращиванием многолетних плодовых и ягодных культур, винограда и иных многолетних культур</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Виноградарство</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1.5.1</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Возделывание винограда на виноградопригодных землях</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Выращивание льна и конопли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1.6</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Осуществление хозяйственной деятельности, в том числе на сельскохозяйственных угодьях, связанной с выращиванием льна, конопли</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Пчеловодство</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1.12</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хозяйственной деятельности, в том числе на сельскохозяйственных угодьях, по разведению, содержанию и использованию пчел и иных полезных насекомых; размещение ульев, иных объектов и оборудования, необходимого для пчеловодства и разведениях иных полезных насекомых; размещение сооружений, используемых для хранения и первичной переработки продукции пчеловодства </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Научное обеспечение сельского хозяйства</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1.14</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научной и селекционной работы, ведения сельского хозяйства для получения ценных с научной точки зрения образцов растительного и животного мира; размещение коллекций генетических ресурсов растений </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Ведение личного подсобного хозяйства на полевых участках</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1.16</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Производство сельскохозяйственной продукции без права возведения объектов капитального строительства</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10</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Питомники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1.17</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Выращивание и реализация подроста деревьев и кустарников, используемых в сельском хозяйстве, а также иных сельскохозяйственных культур для получения рассады и семян; размещение сооружений, необходимых для </w:t>
            </w:r>
            <w:r w:rsidRPr="006D198B">
              <w:rPr>
                <w:rFonts w:ascii="Times New Roman" w:eastAsia="Tahoma" w:hAnsi="Times New Roman" w:cs="Times New Roman"/>
              </w:rPr>
              <w:lastRenderedPageBreak/>
              <w:t xml:space="preserve">указанных видов сельскохозяйственного производства </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11</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Сенокошение</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1.19</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Кошение трав, сбор и заготовка сена</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Выпас сельскохозяйственных животных</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Выпас сельскохозяйственных животных</w:t>
            </w:r>
          </w:p>
        </w:tc>
        <w:tc>
          <w:tcPr>
            <w:tcW w:w="5979"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13</w:t>
            </w:r>
          </w:p>
        </w:tc>
        <w:tc>
          <w:tcPr>
            <w:tcW w:w="254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77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59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14</w:t>
            </w:r>
          </w:p>
        </w:tc>
        <w:tc>
          <w:tcPr>
            <w:tcW w:w="254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Гидротехнические сооружения</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11.3</w:t>
            </w:r>
          </w:p>
        </w:tc>
        <w:tc>
          <w:tcPr>
            <w:tcW w:w="377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59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размер земельного участка (площадь) – 50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545"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71" w:type="dxa"/>
            <w:vMerge/>
          </w:tcPr>
          <w:p w:rsidR="006D198B" w:rsidRPr="006D198B" w:rsidRDefault="006D198B" w:rsidP="00BA5005">
            <w:pPr>
              <w:rPr>
                <w:rFonts w:ascii="Times New Roman" w:eastAsia="Calibri" w:hAnsi="Times New Roman" w:cs="Times New Roman"/>
              </w:rPr>
            </w:pPr>
          </w:p>
        </w:tc>
        <w:tc>
          <w:tcPr>
            <w:tcW w:w="59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545"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71" w:type="dxa"/>
            <w:vMerge/>
          </w:tcPr>
          <w:p w:rsidR="006D198B" w:rsidRPr="006D198B" w:rsidRDefault="006D198B" w:rsidP="00BA5005">
            <w:pPr>
              <w:rPr>
                <w:rFonts w:ascii="Times New Roman" w:eastAsia="Calibri" w:hAnsi="Times New Roman" w:cs="Times New Roman"/>
              </w:rPr>
            </w:pPr>
          </w:p>
        </w:tc>
        <w:tc>
          <w:tcPr>
            <w:tcW w:w="59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545"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71" w:type="dxa"/>
            <w:vMerge/>
          </w:tcPr>
          <w:p w:rsidR="006D198B" w:rsidRPr="006D198B" w:rsidRDefault="006D198B" w:rsidP="00BA5005">
            <w:pPr>
              <w:rPr>
                <w:rFonts w:ascii="Times New Roman" w:eastAsia="Calibri" w:hAnsi="Times New Roman" w:cs="Times New Roman"/>
              </w:rPr>
            </w:pPr>
          </w:p>
        </w:tc>
        <w:tc>
          <w:tcPr>
            <w:tcW w:w="59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545"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71" w:type="dxa"/>
            <w:vMerge/>
          </w:tcPr>
          <w:p w:rsidR="006D198B" w:rsidRPr="006D198B" w:rsidRDefault="006D198B" w:rsidP="00BA5005">
            <w:pPr>
              <w:rPr>
                <w:rFonts w:ascii="Times New Roman" w:eastAsia="Calibri" w:hAnsi="Times New Roman" w:cs="Times New Roman"/>
              </w:rPr>
            </w:pPr>
          </w:p>
        </w:tc>
        <w:tc>
          <w:tcPr>
            <w:tcW w:w="59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545"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71" w:type="dxa"/>
            <w:vMerge/>
          </w:tcPr>
          <w:p w:rsidR="006D198B" w:rsidRPr="006D198B" w:rsidRDefault="006D198B" w:rsidP="00BA5005">
            <w:pPr>
              <w:rPr>
                <w:rFonts w:ascii="Times New Roman" w:eastAsia="Calibri" w:hAnsi="Times New Roman" w:cs="Times New Roman"/>
              </w:rPr>
            </w:pPr>
          </w:p>
        </w:tc>
        <w:tc>
          <w:tcPr>
            <w:tcW w:w="5979"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545"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71" w:type="dxa"/>
            <w:vMerge/>
          </w:tcPr>
          <w:p w:rsidR="006D198B" w:rsidRPr="006D198B" w:rsidRDefault="006D198B" w:rsidP="00BA5005">
            <w:pPr>
              <w:rPr>
                <w:rFonts w:ascii="Times New Roman" w:eastAsia="Calibri" w:hAnsi="Times New Roman" w:cs="Times New Roman"/>
              </w:rPr>
            </w:pPr>
          </w:p>
        </w:tc>
        <w:tc>
          <w:tcPr>
            <w:tcW w:w="59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90%.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15</w:t>
            </w:r>
          </w:p>
        </w:tc>
        <w:tc>
          <w:tcPr>
            <w:tcW w:w="254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Ведение огородничества</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13.1</w:t>
            </w:r>
          </w:p>
        </w:tc>
        <w:tc>
          <w:tcPr>
            <w:tcW w:w="377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Осуществление отдыха и (или) выращивания гражданами для собственных нужд сельскохозяйственных культур; размещение хозяйственных построек, не являющихся объектами недвижимости, </w:t>
            </w:r>
            <w:r w:rsidRPr="006D198B">
              <w:rPr>
                <w:rFonts w:ascii="Times New Roman" w:eastAsia="Tahoma" w:hAnsi="Times New Roman" w:cs="Times New Roman"/>
              </w:rPr>
              <w:lastRenderedPageBreak/>
              <w:t xml:space="preserve">предназначенных для хранения инвентаря и урожая сельскохозяйственных культур </w:t>
            </w:r>
          </w:p>
        </w:tc>
        <w:tc>
          <w:tcPr>
            <w:tcW w:w="59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545"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771" w:type="dxa"/>
            <w:vMerge/>
          </w:tcPr>
          <w:p w:rsidR="006D198B" w:rsidRPr="006D198B" w:rsidRDefault="006D198B" w:rsidP="00BA5005">
            <w:pPr>
              <w:rPr>
                <w:rFonts w:ascii="Times New Roman" w:eastAsia="Calibri" w:hAnsi="Times New Roman" w:cs="Times New Roman"/>
              </w:rPr>
            </w:pPr>
          </w:p>
        </w:tc>
        <w:tc>
          <w:tcPr>
            <w:tcW w:w="597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Без права возведения объектов капитального строительства.</w:t>
            </w: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61" w:name="_Toc202771878"/>
      <w:bookmarkStart w:id="362" w:name="_Toc194046853"/>
      <w:r w:rsidRPr="006D198B">
        <w:rPr>
          <w:rFonts w:ascii="Times New Roman" w:eastAsia="Tahoma" w:hAnsi="Times New Roman" w:cs="Times New Roman"/>
          <w:b/>
          <w:bCs/>
          <w:sz w:val="28"/>
          <w:szCs w:val="28"/>
          <w:lang w:val="zh-CN"/>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361"/>
      <w:bookmarkEnd w:id="362"/>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63" w:name="_Toc202771879"/>
      <w:bookmarkStart w:id="364" w:name="_Toc194046854"/>
      <w:r w:rsidRPr="006D198B">
        <w:rPr>
          <w:rFonts w:ascii="Times New Roman" w:eastAsia="Tahoma" w:hAnsi="Times New Roman" w:cs="Times New Roman"/>
          <w:b/>
          <w:bCs/>
          <w:sz w:val="28"/>
          <w:szCs w:val="28"/>
          <w:lang w:val="zh-CN"/>
        </w:rPr>
        <w:t xml:space="preserve">Условно разрешенные виды использования земельных участков и объектов капитального строительства </w:t>
      </w:r>
      <w:r w:rsidRPr="006D198B">
        <w:rPr>
          <w:rFonts w:ascii="Times New Roman" w:eastAsia="Tahoma" w:hAnsi="Times New Roman" w:cs="Times New Roman"/>
          <w:b/>
          <w:bCs/>
          <w:sz w:val="28"/>
          <w:szCs w:val="28"/>
        </w:rPr>
        <w:t xml:space="preserve"> </w:t>
      </w:r>
      <w:r w:rsidRPr="006D198B">
        <w:rPr>
          <w:rFonts w:ascii="Times New Roman" w:eastAsia="Tahoma" w:hAnsi="Times New Roman" w:cs="Times New Roman"/>
          <w:b/>
          <w:bCs/>
          <w:sz w:val="28"/>
          <w:szCs w:val="28"/>
          <w:lang w:val="zh-CN"/>
        </w:rPr>
        <w:t>не установлены</w:t>
      </w:r>
      <w:bookmarkEnd w:id="363"/>
      <w:bookmarkEnd w:id="364"/>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65" w:name="_Toc202771880"/>
      <w:bookmarkStart w:id="366" w:name="_Toc194046855"/>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365"/>
      <w:bookmarkEnd w:id="366"/>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В соответствии с п.6 стати 36 Градостроительного Кодекса РФ радостроительные регламенты не устанавливаются для земель лесного фонда, земель, покрытых поверхностными водами, земель запаса, земель особо охраняемых природных территорий (за исключением земель лечебно-оздоровительных местностей и курортов), сельскохозяйственных угодий в составе земель сельскохозяйственного назначения, земельных участков, расположенных в границах особых экономических зон и территорий опережающего развития.</w:t>
      </w:r>
    </w:p>
    <w:p w:rsidR="006D198B" w:rsidRPr="006D198B" w:rsidRDefault="006D198B" w:rsidP="006D198B">
      <w:pPr>
        <w:ind w:firstLine="709"/>
        <w:jc w:val="both"/>
        <w:rPr>
          <w:rFonts w:ascii="Times New Roman" w:hAnsi="Times New Roman" w:cs="Times New Roman"/>
          <w:sz w:val="28"/>
          <w:szCs w:val="28"/>
          <w:lang w:val="zh-CN" w:eastAsia="zh-CN"/>
        </w:rPr>
      </w:pPr>
      <w:r w:rsidRPr="006D198B">
        <w:rPr>
          <w:rFonts w:ascii="Times New Roman" w:eastAsia="Tahoma" w:hAnsi="Times New Roman" w:cs="Times New Roman"/>
          <w:sz w:val="28"/>
          <w:szCs w:val="28"/>
          <w:lang w:val="zh-CN"/>
        </w:rPr>
        <w:t xml:space="preserve">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 </w:t>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Использование земель или земельных участков из состава земель лесного фонда, земель или земельных участков, расположенных в границах особо охраняемых природных территорий (за исключением территорий населенных пунктов, включенных в состав особо охраняемых природных территорий), определяется соответственно лесохозяйственным регламентом, положением об особо охраняемой природной территории в соответствии с лесным законодательством, законодательством об особо охраняемых природных территориях.</w:t>
      </w:r>
    </w:p>
    <w:p w:rsidR="006D198B" w:rsidRPr="006D198B" w:rsidRDefault="006D198B" w:rsidP="006D198B">
      <w:pPr>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67" w:name="_Toc194046856"/>
      <w:bookmarkStart w:id="368" w:name="_Toc202771881"/>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367"/>
      <w:bookmarkEnd w:id="368"/>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369" w:name="_Toc202771882"/>
      <w:r w:rsidRPr="006D198B">
        <w:rPr>
          <w:rFonts w:ascii="Times New Roman" w:eastAsia="Tahoma" w:hAnsi="Times New Roman" w:cs="Times New Roman"/>
          <w:b/>
          <w:bCs/>
          <w:sz w:val="28"/>
          <w:szCs w:val="28"/>
          <w:lang w:val="zh-CN"/>
        </w:rPr>
        <w:t>17. Зона озелененных территорий общего пользования (парки, сады, скверы, бульвары) (ОП1)</w:t>
      </w:r>
      <w:bookmarkEnd w:id="369"/>
    </w:p>
    <w:p w:rsidR="006D198B" w:rsidRPr="006D198B" w:rsidRDefault="006D198B" w:rsidP="006D198B">
      <w:pPr>
        <w:jc w:val="both"/>
        <w:rPr>
          <w:rFonts w:ascii="Times New Roman" w:hAnsi="Times New Roman" w:cs="Times New Roman"/>
          <w:sz w:val="16"/>
          <w:szCs w:val="16"/>
          <w:lang w:val="zh-CN" w:eastAsia="zh-CN"/>
        </w:rPr>
      </w:pPr>
      <w:r w:rsidRPr="006D198B">
        <w:rPr>
          <w:rFonts w:ascii="Times New Roman" w:eastAsia="Tahoma" w:hAnsi="Times New Roman" w:cs="Times New Roman"/>
          <w:sz w:val="28"/>
          <w:szCs w:val="28"/>
          <w:lang w:val="zh-CN"/>
        </w:rPr>
        <w:t xml:space="preserve">Зона парков, скверов, бульваров, озеленения общего пользования предназначена для организации массового отдыха населения, занятий физической культурой и спортом, а также для сохранения природного ландшафта, экологически чистой </w:t>
      </w:r>
      <w:r w:rsidRPr="006D198B">
        <w:rPr>
          <w:rFonts w:ascii="Times New Roman" w:eastAsia="Tahoma" w:hAnsi="Times New Roman" w:cs="Times New Roman"/>
          <w:sz w:val="28"/>
          <w:szCs w:val="28"/>
          <w:lang w:val="zh-CN"/>
        </w:rPr>
        <w:lastRenderedPageBreak/>
        <w:t>окружающей среды</w:t>
      </w:r>
    </w:p>
    <w:p w:rsidR="006D198B" w:rsidRPr="006D198B" w:rsidRDefault="006D198B" w:rsidP="006D198B">
      <w:pPr>
        <w:keepNext/>
        <w:keepLines/>
        <w:spacing w:before="200"/>
        <w:jc w:val="both"/>
        <w:outlineLvl w:val="1"/>
        <w:rPr>
          <w:rFonts w:ascii="Times New Roman" w:hAnsi="Times New Roman" w:cs="Times New Roman"/>
          <w:b/>
          <w:bCs/>
          <w:sz w:val="28"/>
          <w:szCs w:val="28"/>
          <w:lang w:val="zh-CN" w:eastAsia="zh-CN"/>
        </w:rPr>
      </w:pPr>
      <w:bookmarkStart w:id="370" w:name="_Toc194046858"/>
      <w:bookmarkStart w:id="371" w:name="_Toc202771883"/>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370"/>
      <w:bookmarkEnd w:id="371"/>
    </w:p>
    <w:tbl>
      <w:tblPr>
        <w:tblStyle w:val="150"/>
        <w:tblW w:w="0" w:type="auto"/>
        <w:tblBorders>
          <w:bottom w:val="none" w:sz="0" w:space="0" w:color="auto"/>
        </w:tblBorders>
        <w:tblLook w:val="0000"/>
      </w:tblPr>
      <w:tblGrid>
        <w:gridCol w:w="560"/>
        <w:gridCol w:w="2131"/>
        <w:gridCol w:w="1860"/>
        <w:gridCol w:w="3825"/>
        <w:gridCol w:w="633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13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25"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33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2119"/>
        <w:gridCol w:w="1854"/>
        <w:gridCol w:w="3841"/>
        <w:gridCol w:w="6335"/>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119"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4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335"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11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Парки культуры и отдыха</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3.6.2</w:t>
            </w:r>
          </w:p>
        </w:tc>
        <w:tc>
          <w:tcPr>
            <w:tcW w:w="38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парков культуры и отдыха</w:t>
            </w:r>
          </w:p>
        </w:tc>
        <w:tc>
          <w:tcPr>
            <w:tcW w:w="633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1" w:type="dxa"/>
            <w:vMerge/>
          </w:tcPr>
          <w:p w:rsidR="006D198B" w:rsidRPr="006D198B" w:rsidRDefault="006D198B" w:rsidP="00BA5005">
            <w:pPr>
              <w:rPr>
                <w:rFonts w:ascii="Times New Roman" w:eastAsia="Calibri" w:hAnsi="Times New Roman" w:cs="Times New Roman"/>
              </w:rPr>
            </w:pP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1" w:type="dxa"/>
            <w:vMerge/>
          </w:tcPr>
          <w:p w:rsidR="006D198B" w:rsidRPr="006D198B" w:rsidRDefault="006D198B" w:rsidP="00BA5005">
            <w:pPr>
              <w:rPr>
                <w:rFonts w:ascii="Times New Roman" w:eastAsia="Calibri" w:hAnsi="Times New Roman" w:cs="Times New Roman"/>
              </w:rPr>
            </w:pP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параметры разрешенного строительства, реконструкции объектов капитального строительства не устанавливаются в связи с запретом строительства объектов капитального строительства. Соотношение элементов территории парка следует принимать в процентах от общей площади парка: территории зеленых насаждений и водоемов – 65% – 75%; аллеи, дороги, площадки – 10% - 15%; площадки – 8% - 12%; линейные объекты – 5% - 7%.</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11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Площадки для занятий спортом</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5.1.3</w:t>
            </w:r>
          </w:p>
        </w:tc>
        <w:tc>
          <w:tcPr>
            <w:tcW w:w="38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33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1" w:type="dxa"/>
            <w:vMerge/>
          </w:tcPr>
          <w:p w:rsidR="006D198B" w:rsidRPr="006D198B" w:rsidRDefault="006D198B" w:rsidP="00BA5005">
            <w:pPr>
              <w:rPr>
                <w:rFonts w:ascii="Times New Roman" w:eastAsia="Calibri" w:hAnsi="Times New Roman" w:cs="Times New Roman"/>
              </w:rPr>
            </w:pP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1" w:type="dxa"/>
            <w:vMerge/>
          </w:tcPr>
          <w:p w:rsidR="006D198B" w:rsidRPr="006D198B" w:rsidRDefault="006D198B" w:rsidP="00BA5005">
            <w:pPr>
              <w:rPr>
                <w:rFonts w:ascii="Times New Roman" w:eastAsia="Calibri" w:hAnsi="Times New Roman" w:cs="Times New Roman"/>
              </w:rPr>
            </w:pP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11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4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11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Гидротехнические сооружения</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11.3</w:t>
            </w:r>
          </w:p>
        </w:tc>
        <w:tc>
          <w:tcPr>
            <w:tcW w:w="384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гидротехнических сооружений, необходимых для эксплуатации водохранилищ (плотин, водосбросов, водозаборных, </w:t>
            </w:r>
            <w:r w:rsidRPr="006D198B">
              <w:rPr>
                <w:rFonts w:ascii="Times New Roman" w:eastAsia="Tahoma" w:hAnsi="Times New Roman" w:cs="Times New Roman"/>
              </w:rPr>
              <w:lastRenderedPageBreak/>
              <w:t>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335"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1" w:type="dxa"/>
            <w:vMerge/>
          </w:tcPr>
          <w:p w:rsidR="006D198B" w:rsidRPr="006D198B" w:rsidRDefault="006D198B" w:rsidP="00BA5005">
            <w:pPr>
              <w:rPr>
                <w:rFonts w:ascii="Times New Roman" w:eastAsia="Calibri" w:hAnsi="Times New Roman" w:cs="Times New Roman"/>
              </w:rPr>
            </w:pP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1" w:type="dxa"/>
            <w:vMerge/>
          </w:tcPr>
          <w:p w:rsidR="006D198B" w:rsidRPr="006D198B" w:rsidRDefault="006D198B" w:rsidP="00BA5005">
            <w:pPr>
              <w:rPr>
                <w:rFonts w:ascii="Times New Roman" w:eastAsia="Calibri" w:hAnsi="Times New Roman" w:cs="Times New Roman"/>
              </w:rPr>
            </w:pP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w:t>
            </w:r>
            <w:r w:rsidRPr="006D198B">
              <w:rPr>
                <w:rFonts w:ascii="Times New Roman" w:eastAsia="Tahoma" w:hAnsi="Times New Roman" w:cs="Times New Roman"/>
              </w:rPr>
              <w:lastRenderedPageBreak/>
              <w:t>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1" w:type="dxa"/>
            <w:vMerge/>
          </w:tcPr>
          <w:p w:rsidR="006D198B" w:rsidRPr="006D198B" w:rsidRDefault="006D198B" w:rsidP="00BA5005">
            <w:pPr>
              <w:rPr>
                <w:rFonts w:ascii="Times New Roman" w:eastAsia="Calibri" w:hAnsi="Times New Roman" w:cs="Times New Roman"/>
              </w:rPr>
            </w:pP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1" w:type="dxa"/>
            <w:vMerge/>
          </w:tcPr>
          <w:p w:rsidR="006D198B" w:rsidRPr="006D198B" w:rsidRDefault="006D198B" w:rsidP="00BA5005">
            <w:pPr>
              <w:rPr>
                <w:rFonts w:ascii="Times New Roman" w:eastAsia="Calibri" w:hAnsi="Times New Roman" w:cs="Times New Roman"/>
              </w:rPr>
            </w:pP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1" w:type="dxa"/>
            <w:vMerge/>
          </w:tcPr>
          <w:p w:rsidR="006D198B" w:rsidRPr="006D198B" w:rsidRDefault="006D198B" w:rsidP="00BA5005">
            <w:pPr>
              <w:rPr>
                <w:rFonts w:ascii="Times New Roman" w:eastAsia="Calibri" w:hAnsi="Times New Roman" w:cs="Times New Roman"/>
              </w:rPr>
            </w:pP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41" w:type="dxa"/>
            <w:vMerge/>
          </w:tcPr>
          <w:p w:rsidR="006D198B" w:rsidRPr="006D198B" w:rsidRDefault="006D198B" w:rsidP="00BA5005">
            <w:pPr>
              <w:rPr>
                <w:rFonts w:ascii="Times New Roman" w:eastAsia="Calibri" w:hAnsi="Times New Roman" w:cs="Times New Roman"/>
              </w:rPr>
            </w:pPr>
          </w:p>
        </w:tc>
        <w:tc>
          <w:tcPr>
            <w:tcW w:w="6335"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90%.</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211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Улично-дорожная сеть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12.0.1</w:t>
            </w:r>
          </w:p>
        </w:tc>
        <w:tc>
          <w:tcPr>
            <w:tcW w:w="384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p w:rsidR="006D198B" w:rsidRPr="006D198B" w:rsidRDefault="006D198B" w:rsidP="00BA5005">
            <w:pPr>
              <w:rPr>
                <w:rFonts w:ascii="Times New Roman" w:eastAsia="Tahoma" w:hAnsi="Times New Roman" w:cs="Times New Roman"/>
              </w:rPr>
            </w:pPr>
          </w:p>
        </w:tc>
        <w:tc>
          <w:tcPr>
            <w:tcW w:w="6335"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211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841"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rsidR="006D198B" w:rsidRPr="006D198B" w:rsidRDefault="006D198B" w:rsidP="00BA5005">
            <w:pPr>
              <w:rPr>
                <w:rFonts w:ascii="Times New Roman" w:eastAsia="Tahoma" w:hAnsi="Times New Roman" w:cs="Times New Roman"/>
              </w:rPr>
            </w:pPr>
          </w:p>
        </w:tc>
        <w:tc>
          <w:tcPr>
            <w:tcW w:w="6335"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jc w:val="both"/>
        <w:outlineLvl w:val="1"/>
        <w:rPr>
          <w:rFonts w:ascii="Times New Roman" w:eastAsia="Calibri" w:hAnsi="Times New Roman" w:cs="Times New Roman"/>
          <w:sz w:val="28"/>
          <w:szCs w:val="28"/>
          <w:lang w:val="zh-CN"/>
        </w:rPr>
      </w:pPr>
      <w:bookmarkStart w:id="372" w:name="_Toc202771884"/>
      <w:bookmarkStart w:id="373" w:name="_Toc194046859"/>
      <w:r w:rsidRPr="006D198B">
        <w:rPr>
          <w:rFonts w:ascii="Times New Roman" w:eastAsia="Tahoma" w:hAnsi="Times New Roman" w:cs="Times New Roman"/>
          <w:b/>
          <w:bCs/>
          <w:sz w:val="28"/>
          <w:szCs w:val="28"/>
          <w:lang w:val="zh-CN"/>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372"/>
      <w:bookmarkEnd w:id="373"/>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74" w:name="_Toc194046860"/>
      <w:bookmarkStart w:id="375" w:name="_Toc202771885"/>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374"/>
      <w:bookmarkEnd w:id="375"/>
    </w:p>
    <w:tbl>
      <w:tblPr>
        <w:tblStyle w:val="150"/>
        <w:tblW w:w="0" w:type="auto"/>
        <w:tblBorders>
          <w:bottom w:val="none" w:sz="0" w:space="0" w:color="auto"/>
        </w:tblBorders>
        <w:tblLook w:val="0000"/>
      </w:tblPr>
      <w:tblGrid>
        <w:gridCol w:w="560"/>
        <w:gridCol w:w="1900"/>
        <w:gridCol w:w="1854"/>
        <w:gridCol w:w="3882"/>
        <w:gridCol w:w="651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8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51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898"/>
        <w:gridCol w:w="1854"/>
        <w:gridCol w:w="3883"/>
        <w:gridCol w:w="6514"/>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83"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51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Деятельность по особой охране и изучению природы</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9.0</w:t>
            </w:r>
          </w:p>
        </w:tc>
        <w:tc>
          <w:tcPr>
            <w:tcW w:w="388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651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Регламенты не распространяются;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3" w:type="dxa"/>
            <w:vMerge/>
          </w:tcPr>
          <w:p w:rsidR="006D198B" w:rsidRPr="006D198B" w:rsidRDefault="006D198B" w:rsidP="00BA5005">
            <w:pPr>
              <w:rPr>
                <w:rFonts w:ascii="Times New Roman" w:eastAsia="Calibri" w:hAnsi="Times New Roman" w:cs="Times New Roman"/>
              </w:rPr>
            </w:pPr>
          </w:p>
        </w:tc>
        <w:tc>
          <w:tcPr>
            <w:tcW w:w="651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Регламенты не распространяются; Использование земельных участков, на которые действие градостроительных регламентов не распространяется или для которых градостроительные регламенты не устанавливаются, определяется уполномоченными федеральными органами исполнительной власти, уполномоченными органами исполнительной власти субъектов Российской Федерации или уполномоченными органами местного самоуправления в соответствии с федеральными законами.</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9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Охрана природных территорий</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9.1</w:t>
            </w:r>
          </w:p>
        </w:tc>
        <w:tc>
          <w:tcPr>
            <w:tcW w:w="388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 </w:t>
            </w:r>
          </w:p>
        </w:tc>
        <w:tc>
          <w:tcPr>
            <w:tcW w:w="6514"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89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Общее пользование водными объектами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11.1</w:t>
            </w:r>
          </w:p>
        </w:tc>
        <w:tc>
          <w:tcPr>
            <w:tcW w:w="388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w:t>
            </w:r>
            <w:r w:rsidRPr="006D198B">
              <w:rPr>
                <w:rFonts w:ascii="Times New Roman" w:eastAsia="Tahoma" w:hAnsi="Times New Roman" w:cs="Times New Roman"/>
              </w:rPr>
              <w:lastRenderedPageBreak/>
              <w:t>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tc>
        <w:tc>
          <w:tcPr>
            <w:tcW w:w="651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lastRenderedPageBreak/>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4</w:t>
            </w:r>
          </w:p>
        </w:tc>
        <w:tc>
          <w:tcPr>
            <w:tcW w:w="1898"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Специальное пользование водными объектами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11.2</w:t>
            </w:r>
          </w:p>
        </w:tc>
        <w:tc>
          <w:tcPr>
            <w:tcW w:w="388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Использование земельных участков, примыкающих к водным объектам способами, необходимыми для специального водопользования (забор водных ресурсов из поверхностных водных объектов, сброс сточных вод и (или) дренажных вод, проведение дноуглубительных, взрывных, буровых и других работ, связанных с изменением дна и берегов водных объектов)</w:t>
            </w:r>
          </w:p>
        </w:tc>
        <w:tc>
          <w:tcPr>
            <w:tcW w:w="6514"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376" w:name="_Toc194046861"/>
      <w:bookmarkStart w:id="377" w:name="_Toc202771886"/>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376"/>
      <w:bookmarkEnd w:id="377"/>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Рекреационные зоны предназначены для организации массового отдыха населения, улучшения экологической обстановки поселения и включают парки, сады, городские леса, лесопарки, пляжи, водоемы и иные объекты, используемые в рекреационных целях и формирующие систему открытых пространств городов, сельских поселений.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Рекреационные зоны формируются на землях общего пользования (парки, сады, скверы, бульвары и другие озелененные территории общего пользования).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Рекреационные зоны необходимо формировать во взаимосвязи с пригородными зонами, землями сельскохозяйственного назначения, создавая взаимоувязанный природный комплекс городов и их зон отдыха населения.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поселениях необходимо предусматривать непрерывную систему озелененных территорий и других открытых пространств.</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На озелененных территориях нормируются: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соотношение территорий, занятых зелеными насаждениями, элементами благоустройства, сооружениями и застройкой;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габариты допускаемой застройки и ее назначение;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расстояния от зеленых насаждений до зданий, сооружений, коммуникаций.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Удельный вес озелененных территорий различного назначения в пределах застроенной территории (уровень озелененности территории застройки) должен быть не менее 40 процентов, а в границах территории жилой зоны не менее 25 процентов, включая суммарную площадь озелененной территории микрорайона (квартала).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Озелененные территории общего пользования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Площадь озелененных территорий общего пользования - парков, садов, бульваров, скверов, размещаемых на селитебной территории поселений, следует в соответствии с требованиями местных нормативов градостроительного проектирования Шедокского сельского поселения.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структуре озелененных территорий общего пользования крупные парки и лесопарки шириной 0,5 км и более должны составлять не менее 10 процентов.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размещении парков и лесопарков следует максимально сохранять природные комплексы ландшафта территорий, существующие зеленые насаждения, естественный рельеф, верховые болота, луга и другие, имеющие средоохранное и средоформирующее значение.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Минимальные размеры площади в гектарах принимаются: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городских парков -15;</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парков планировочных районов (жилых районов) - 10;</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садов жилых зон (микрорайонов) - 3;</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скверов - 0,5.</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условий реконструкции указанные размеры могут быть уменьшены. В общем балансе территории парков и садов площадь озелененных территорий следует принимать не менее 70 процентов.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Парк - озелененная территория многофункционального или специализированного направления рекреационной деятельности с развитой системой благоустройства, площадью не менее 10 гектаров, предназначенная для массового отдыха населения. На территории парка разрешается строительство зданий для обслуживания посетителей и эксплуатации парка, высота которых не превышает 8 м; высота парковых сооружений - аттракционов - определяется проектом. Площадь застройки не должна превышать 7 процентов территории парка.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Соотношение элементов территории парка следует принимать в процентах от общей площади парка: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аллеи, дороги, площадки - 10 - 15;</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площадки - 8 - 12;</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здания и сооружения - 5 - 7.</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Функциональная организация территории парка определяется проектом в зависимости от специализации.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Время доступности должно составлять не более: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городских парков - 20 минут;</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парков планировочных районов - 15 минут или 1200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Расстояние между жилой застройкой и ближним краем паркового массива должно быть не менее 30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сейсмических районах необходимо обеспечивать свободный доступ парков, садов и других озелененных территорий общего пользования, не допуская устройства оград со стороны жилых районов.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Автостоянки для посетителей парков следует размещать за пределами его территории, но не далее 400 м от входа, и проектировать из расчета не менее 15 машино-мест на 100 единовременных посетителей. Размеры земельных участков автостоянок на одно место должны быть:</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легковых автомобилей - 25 кв.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автобусов - 40 кв.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велосипедов - 0,9 кв.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указанные размеры не входит площадь подъездов и разделительных полос зеленых насаждений.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Расчетное число единовременных посетителей территории парков, лесопарков, лесов, зеленых зон следует принимать не более:</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городских парков - 100 чел./га;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парков зон отдыха - 70 чел./га;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лесопарков - 10 чел./га;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для лесов - 1 - 3 чел./га.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При размещении парков на пойменных территориях необходимо соблюдать требования настоящего раздела и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СНиП 2.06.15-85.</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Бульвар и пешеходные аллеи представляют собой озелененные территории линейной формы, предназначенные для транзитного пешеходного движения, прогулок, повседневного отдыха.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Бульвары и пешеходные аллеи следует предусматривать в направлении массовых потоков пешеходного движения.</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Ширину бульваров с одной продольной пешеходной аллеей следует принимать в метрах, не менее размещаемых:</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по оси улиц - 18;</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с одной стороны улицы между проезжей частью и застройкой - 10.</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Не допускается ограничение общего доступа к территориям, сформированных в соответствии с перечнем видов объектов, размещение которых может осуществляться на землях или земельных участках, находящихся в государственной или муниципальной собственности, без предоставления земельных участков и установления сервитутов, утвержденном постановлением Правительства Российской Федерации от 3 декабря 2014 года №</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1300.</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Наземные стоянки и парковки для обеспечения планируемых к строительству или реконструкции объектов капитального строительства не допускается размещать вдоль улиц, ограничивающих жилые комплексы, кварталы, микрорайоны, за счет сужения проезжей части этих улиц, пешеходных проходов, тротуаров.</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78" w:name="_Toc194046862"/>
      <w:bookmarkStart w:id="379" w:name="_Toc202771887"/>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378"/>
      <w:bookmarkEnd w:id="379"/>
    </w:p>
    <w:p w:rsidR="006D198B" w:rsidRPr="006D198B" w:rsidRDefault="006D198B" w:rsidP="006D198B">
      <w:pPr>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380" w:name="_Toc202771888"/>
      <w:r w:rsidRPr="006D198B">
        <w:rPr>
          <w:rFonts w:ascii="Times New Roman" w:eastAsia="Tahoma" w:hAnsi="Times New Roman" w:cs="Times New Roman"/>
          <w:b/>
          <w:bCs/>
          <w:sz w:val="28"/>
          <w:szCs w:val="28"/>
          <w:lang w:val="zh-CN"/>
        </w:rPr>
        <w:lastRenderedPageBreak/>
        <w:t>18. Зона отдыха (ЗО1)</w:t>
      </w:r>
      <w:bookmarkEnd w:id="380"/>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Зона предназначена для сохранения природного ландшафта, экологически чистой окружающей среды, а также для организации отдыха и досуга населения с минимальным набором возможных услуг.</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81" w:name="_Toc202771889"/>
      <w:bookmarkStart w:id="382" w:name="_Toc194046864"/>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381"/>
      <w:bookmarkEnd w:id="382"/>
    </w:p>
    <w:tbl>
      <w:tblPr>
        <w:tblStyle w:val="150"/>
        <w:tblW w:w="0" w:type="auto"/>
        <w:tblBorders>
          <w:bottom w:val="none" w:sz="0" w:space="0" w:color="auto"/>
        </w:tblBorders>
        <w:tblLook w:val="0000"/>
      </w:tblPr>
      <w:tblGrid>
        <w:gridCol w:w="560"/>
        <w:gridCol w:w="1900"/>
        <w:gridCol w:w="1896"/>
        <w:gridCol w:w="3911"/>
        <w:gridCol w:w="644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96"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1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4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944"/>
        <w:gridCol w:w="1854"/>
        <w:gridCol w:w="3889"/>
        <w:gridCol w:w="646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89"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62"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Гостиничное обслуживание</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4.7</w:t>
            </w:r>
          </w:p>
        </w:tc>
        <w:tc>
          <w:tcPr>
            <w:tcW w:w="388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гостиниц</w:t>
            </w: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600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50%.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Площадки для занятий спортом</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5.1.3</w:t>
            </w:r>
          </w:p>
        </w:tc>
        <w:tc>
          <w:tcPr>
            <w:tcW w:w="388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площадок для занятия спортом и физкультурой на открытом воздухе (физкультурные площадки, беговые дорожки, поля для спортивной игры)</w:t>
            </w: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Спортивные базы</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5.1.7</w:t>
            </w:r>
          </w:p>
        </w:tc>
        <w:tc>
          <w:tcPr>
            <w:tcW w:w="388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спортивных баз и лагерей, в которых осуществляется спортивная </w:t>
            </w:r>
            <w:r w:rsidRPr="006D198B">
              <w:rPr>
                <w:rFonts w:ascii="Times New Roman" w:eastAsia="Tahoma" w:hAnsi="Times New Roman" w:cs="Times New Roman"/>
              </w:rPr>
              <w:lastRenderedPageBreak/>
              <w:t>подготовка длительно проживающих в них лиц</w:t>
            </w: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Туристическое обслуживание</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5.2.1</w:t>
            </w:r>
          </w:p>
        </w:tc>
        <w:tc>
          <w:tcPr>
            <w:tcW w:w="388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пансионатов, гостиниц, кемпингов, домов отдыха, не оказывающих услуги по лечению; размещение детских лагерей </w:t>
            </w: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50%.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Охота и рыбалка</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5.3</w:t>
            </w:r>
          </w:p>
        </w:tc>
        <w:tc>
          <w:tcPr>
            <w:tcW w:w="388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Обустройство мест охоты и рыбалки, в том числе размещение дома охотника или </w:t>
            </w:r>
            <w:r w:rsidRPr="006D198B">
              <w:rPr>
                <w:rFonts w:ascii="Times New Roman" w:eastAsia="Tahoma" w:hAnsi="Times New Roman" w:cs="Times New Roman"/>
              </w:rPr>
              <w:lastRenderedPageBreak/>
              <w:t>рыболова, сооружений, необходимых для восстановления и поддержания поголовья зверей или количества рыбы</w:t>
            </w: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50%.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9" w:type="dxa"/>
            <w:vMerge/>
          </w:tcPr>
          <w:p w:rsidR="006D198B" w:rsidRPr="006D198B" w:rsidRDefault="006D198B" w:rsidP="00BA5005">
            <w:pPr>
              <w:rPr>
                <w:rFonts w:ascii="Times New Roman" w:eastAsia="Calibri" w:hAnsi="Times New Roman" w:cs="Times New Roman"/>
              </w:rPr>
            </w:pPr>
          </w:p>
        </w:tc>
        <w:tc>
          <w:tcPr>
            <w:tcW w:w="64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8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46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Улично-дорожная сеть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12.0.1</w:t>
            </w:r>
          </w:p>
        </w:tc>
        <w:tc>
          <w:tcPr>
            <w:tcW w:w="388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w:t>
            </w:r>
            <w:r w:rsidRPr="006D198B">
              <w:rPr>
                <w:rFonts w:ascii="Times New Roman" w:eastAsia="Tahoma" w:hAnsi="Times New Roman" w:cs="Times New Roman"/>
              </w:rPr>
              <w:lastRenderedPageBreak/>
              <w:t xml:space="preserve">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tc>
        <w:tc>
          <w:tcPr>
            <w:tcW w:w="6462"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8</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88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tc>
        <w:tc>
          <w:tcPr>
            <w:tcW w:w="6462"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83" w:name="_Toc202771890"/>
      <w:bookmarkStart w:id="384" w:name="_Toc194046865"/>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383"/>
      <w:bookmarkEnd w:id="384"/>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85" w:name="_Toc202771891"/>
      <w:bookmarkStart w:id="386" w:name="_Toc194046866"/>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385"/>
      <w:bookmarkEnd w:id="386"/>
    </w:p>
    <w:tbl>
      <w:tblPr>
        <w:tblStyle w:val="150"/>
        <w:tblW w:w="0" w:type="auto"/>
        <w:tblBorders>
          <w:bottom w:val="none" w:sz="0" w:space="0" w:color="auto"/>
        </w:tblBorders>
        <w:tblLook w:val="0000"/>
      </w:tblPr>
      <w:tblGrid>
        <w:gridCol w:w="560"/>
        <w:gridCol w:w="2081"/>
        <w:gridCol w:w="1862"/>
        <w:gridCol w:w="3827"/>
        <w:gridCol w:w="6379"/>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08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2"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2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379"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2119"/>
        <w:gridCol w:w="1854"/>
        <w:gridCol w:w="3833"/>
        <w:gridCol w:w="634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119"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33"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343"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11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Деятельность по особой охране и изучению природы</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9.0</w:t>
            </w:r>
          </w:p>
        </w:tc>
        <w:tc>
          <w:tcPr>
            <w:tcW w:w="383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Сохранение и изучение растительного и животного мира путем создания особо охраняемых природных территорий, в границах которых хозяйственная деятельность, кроме деятельности, связанной с охраной и изучением природы, не допускается (государственные природные заповедники, национальные и природные парки, памятники природы, дендрологические парки, ботанические сады, оранжереи)</w:t>
            </w:r>
          </w:p>
        </w:tc>
        <w:tc>
          <w:tcPr>
            <w:tcW w:w="634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211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Охрана природных территорий</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9.1</w:t>
            </w:r>
          </w:p>
        </w:tc>
        <w:tc>
          <w:tcPr>
            <w:tcW w:w="383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w:t>
            </w:r>
            <w:r w:rsidRPr="006D198B">
              <w:rPr>
                <w:rFonts w:ascii="Times New Roman" w:eastAsia="Tahoma" w:hAnsi="Times New Roman" w:cs="Times New Roman"/>
              </w:rPr>
              <w:lastRenderedPageBreak/>
              <w:t xml:space="preserve">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 </w:t>
            </w:r>
          </w:p>
          <w:p w:rsidR="006D198B" w:rsidRPr="006D198B" w:rsidRDefault="006D198B" w:rsidP="00BA5005">
            <w:pPr>
              <w:rPr>
                <w:rFonts w:ascii="Times New Roman" w:eastAsia="Tahoma" w:hAnsi="Times New Roman" w:cs="Times New Roman"/>
              </w:rPr>
            </w:pPr>
          </w:p>
        </w:tc>
        <w:tc>
          <w:tcPr>
            <w:tcW w:w="6343"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3</w:t>
            </w:r>
          </w:p>
        </w:tc>
        <w:tc>
          <w:tcPr>
            <w:tcW w:w="2119"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Общее пользование водными объектами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11.1</w:t>
            </w:r>
          </w:p>
        </w:tc>
        <w:tc>
          <w:tcPr>
            <w:tcW w:w="383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Использование земельных участков, примыкающих к водным объектам способами, необходимыми для осуществления общего водопользования (водопользования, осуществляемого гражданами для личных нужд, а также забор (изъятие) водных ресурсов для целей питьевого и хозяйственно-бытового водоснабжения, купание, использование маломерных судов, водных мотоциклов и других технических средств, предназначенных для отдыха на водных объектах, водопой, если соответствующие запреты не установлены законодательством)</w:t>
            </w:r>
          </w:p>
          <w:p w:rsidR="006D198B" w:rsidRPr="006D198B" w:rsidRDefault="006D198B" w:rsidP="00BA5005">
            <w:pPr>
              <w:rPr>
                <w:rFonts w:ascii="Times New Roman" w:eastAsia="Tahoma" w:hAnsi="Times New Roman" w:cs="Times New Roman"/>
              </w:rPr>
            </w:pPr>
          </w:p>
        </w:tc>
        <w:tc>
          <w:tcPr>
            <w:tcW w:w="6343"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119"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Гидротехнические сооружения</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11.3</w:t>
            </w:r>
          </w:p>
        </w:tc>
        <w:tc>
          <w:tcPr>
            <w:tcW w:w="383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34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50 кв.м.</w:t>
            </w:r>
          </w:p>
          <w:p w:rsidR="006D198B" w:rsidRPr="006D198B" w:rsidRDefault="006D198B" w:rsidP="00BA5005">
            <w:pPr>
              <w:rPr>
                <w:rFonts w:ascii="Times New Roman" w:eastAsia="Tahoma" w:hAnsi="Times New Roman" w:cs="Times New Roman"/>
              </w:rPr>
            </w:pP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33" w:type="dxa"/>
            <w:vMerge/>
          </w:tcPr>
          <w:p w:rsidR="006D198B" w:rsidRPr="006D198B" w:rsidRDefault="006D198B" w:rsidP="00BA5005">
            <w:pPr>
              <w:rPr>
                <w:rFonts w:ascii="Times New Roman" w:eastAsia="Calibri" w:hAnsi="Times New Roman" w:cs="Times New Roman"/>
              </w:rPr>
            </w:pPr>
          </w:p>
        </w:tc>
        <w:tc>
          <w:tcPr>
            <w:tcW w:w="634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размер земельного участка (площадь) – 15000 кв.м.</w:t>
            </w:r>
          </w:p>
          <w:p w:rsidR="006D198B" w:rsidRPr="006D198B" w:rsidRDefault="006D198B" w:rsidP="00BA5005">
            <w:pPr>
              <w:rPr>
                <w:rFonts w:ascii="Times New Roman" w:eastAsia="Tahoma" w:hAnsi="Times New Roman" w:cs="Times New Roman"/>
              </w:rPr>
            </w:pP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33" w:type="dxa"/>
            <w:vMerge/>
          </w:tcPr>
          <w:p w:rsidR="006D198B" w:rsidRPr="006D198B" w:rsidRDefault="006D198B" w:rsidP="00BA5005">
            <w:pPr>
              <w:rPr>
                <w:rFonts w:ascii="Times New Roman" w:eastAsia="Calibri" w:hAnsi="Times New Roman" w:cs="Times New Roman"/>
              </w:rPr>
            </w:pPr>
          </w:p>
        </w:tc>
        <w:tc>
          <w:tcPr>
            <w:tcW w:w="634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p w:rsidR="006D198B" w:rsidRPr="006D198B" w:rsidRDefault="006D198B" w:rsidP="00BA5005">
            <w:pPr>
              <w:rPr>
                <w:rFonts w:ascii="Times New Roman" w:eastAsia="Tahoma" w:hAnsi="Times New Roman" w:cs="Times New Roman"/>
              </w:rPr>
            </w:pP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33" w:type="dxa"/>
            <w:vMerge/>
          </w:tcPr>
          <w:p w:rsidR="006D198B" w:rsidRPr="006D198B" w:rsidRDefault="006D198B" w:rsidP="00BA5005">
            <w:pPr>
              <w:rPr>
                <w:rFonts w:ascii="Times New Roman" w:eastAsia="Calibri" w:hAnsi="Times New Roman" w:cs="Times New Roman"/>
              </w:rPr>
            </w:pPr>
          </w:p>
        </w:tc>
        <w:tc>
          <w:tcPr>
            <w:tcW w:w="634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p w:rsidR="006D198B" w:rsidRPr="006D198B" w:rsidRDefault="006D198B" w:rsidP="00BA5005">
            <w:pPr>
              <w:rPr>
                <w:rFonts w:ascii="Times New Roman" w:eastAsia="Tahoma" w:hAnsi="Times New Roman" w:cs="Times New Roman"/>
              </w:rPr>
            </w:pP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33" w:type="dxa"/>
            <w:vMerge/>
          </w:tcPr>
          <w:p w:rsidR="006D198B" w:rsidRPr="006D198B" w:rsidRDefault="006D198B" w:rsidP="00BA5005">
            <w:pPr>
              <w:rPr>
                <w:rFonts w:ascii="Times New Roman" w:eastAsia="Calibri" w:hAnsi="Times New Roman" w:cs="Times New Roman"/>
              </w:rPr>
            </w:pPr>
          </w:p>
        </w:tc>
        <w:tc>
          <w:tcPr>
            <w:tcW w:w="634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Предельное количество этажей – 1 этаж.</w:t>
            </w:r>
          </w:p>
          <w:p w:rsidR="006D198B" w:rsidRPr="006D198B" w:rsidRDefault="006D198B" w:rsidP="00BA5005">
            <w:pPr>
              <w:rPr>
                <w:rFonts w:ascii="Times New Roman" w:eastAsia="Tahoma" w:hAnsi="Times New Roman" w:cs="Times New Roman"/>
              </w:rPr>
            </w:pP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33" w:type="dxa"/>
            <w:vMerge/>
          </w:tcPr>
          <w:p w:rsidR="006D198B" w:rsidRPr="006D198B" w:rsidRDefault="006D198B" w:rsidP="00BA5005">
            <w:pPr>
              <w:rPr>
                <w:rFonts w:ascii="Times New Roman" w:eastAsia="Calibri" w:hAnsi="Times New Roman" w:cs="Times New Roman"/>
              </w:rPr>
            </w:pPr>
          </w:p>
        </w:tc>
        <w:tc>
          <w:tcPr>
            <w:tcW w:w="634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 12 м.</w:t>
            </w:r>
          </w:p>
          <w:p w:rsidR="006D198B" w:rsidRPr="006D198B" w:rsidRDefault="006D198B" w:rsidP="00BA5005">
            <w:pPr>
              <w:rPr>
                <w:rFonts w:ascii="Times New Roman" w:eastAsia="Tahoma" w:hAnsi="Times New Roman" w:cs="Times New Roman"/>
              </w:rPr>
            </w:pP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119"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33" w:type="dxa"/>
            <w:vMerge/>
          </w:tcPr>
          <w:p w:rsidR="006D198B" w:rsidRPr="006D198B" w:rsidRDefault="006D198B" w:rsidP="00BA5005">
            <w:pPr>
              <w:rPr>
                <w:rFonts w:ascii="Times New Roman" w:eastAsia="Calibri" w:hAnsi="Times New Roman" w:cs="Times New Roman"/>
              </w:rPr>
            </w:pPr>
          </w:p>
        </w:tc>
        <w:tc>
          <w:tcPr>
            <w:tcW w:w="634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процент застройки в границах земельного участка – </w:t>
            </w:r>
            <w:r w:rsidRPr="006D198B">
              <w:rPr>
                <w:rFonts w:ascii="Times New Roman" w:eastAsia="Tahoma" w:hAnsi="Times New Roman" w:cs="Times New Roman"/>
              </w:rPr>
              <w:lastRenderedPageBreak/>
              <w:t>90%.</w:t>
            </w:r>
          </w:p>
        </w:tc>
      </w:tr>
    </w:tbl>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387" w:name="_Toc194046867"/>
      <w:bookmarkStart w:id="388" w:name="_Toc202771892"/>
      <w:r w:rsidRPr="006D198B">
        <w:rPr>
          <w:rFonts w:ascii="Times New Roman" w:eastAsia="Tahoma" w:hAnsi="Times New Roman" w:cs="Times New Roman"/>
          <w:b/>
          <w:bCs/>
          <w:sz w:val="28"/>
          <w:szCs w:val="28"/>
          <w:lang w:val="zh-CN"/>
        </w:rPr>
        <w:lastRenderedPageBreak/>
        <w:t>Особенности применения градостроительного регламента</w:t>
      </w:r>
      <w:bookmarkEnd w:id="387"/>
      <w:bookmarkEnd w:id="388"/>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Рекреационные зоны предназначены для организации массового отдыха населения, улучшения экологической обстановки поселения и включают парки, сады, городские леса, лесопарки, пляжи, водоемы и иные объекты, используемые в рекреационных целях и формирующие систему открытых пространств городов, сельских поселений.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Рекреационные зоны формируются на землях общего пользования (парки, сады, скверы, бульвары и другие озелененные территории общего пользования). На территории рекреационных зон не допускается строительство новых и расширение действующих промышленных, коммунально-складских и других объектов, непосредственно не связанных с эксплуатацией объектов.</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Рекреационные зоны необходимо формировать во взаимосвязи с пригородными зонами, землями сельскохозяйственного назначения, создавая взаимоувязанный природный комплекс городов и их зон отдыха населения.</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В поселениях необходимо предусматривать непрерывную систему озелененных территорий и других открытых пространств.</w:t>
      </w:r>
    </w:p>
    <w:p w:rsidR="006D198B" w:rsidRPr="006D198B" w:rsidRDefault="006D198B" w:rsidP="006D198B">
      <w:pPr>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38,39 и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89" w:name="_Toc194046868"/>
      <w:bookmarkStart w:id="390" w:name="_Toc202771893"/>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389"/>
      <w:bookmarkEnd w:id="390"/>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Параметры принимать согласно статье 35 «Требования к архитектурно-градостроительному облику объекта капитального строительства»</w:t>
      </w:r>
      <w:bookmarkStart w:id="391" w:name="_Toc202771894"/>
    </w:p>
    <w:p w:rsidR="006D198B" w:rsidRPr="006D198B" w:rsidRDefault="006D198B" w:rsidP="006D198B">
      <w:pPr>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br w:type="page"/>
      </w:r>
    </w:p>
    <w:p w:rsidR="006D198B" w:rsidRPr="006D198B" w:rsidRDefault="006D198B" w:rsidP="006D198B">
      <w:pPr>
        <w:ind w:firstLine="709"/>
        <w:jc w:val="both"/>
        <w:rPr>
          <w:rFonts w:ascii="Times New Roman" w:hAnsi="Times New Roman" w:cs="Times New Roman"/>
          <w:b/>
          <w:bCs/>
          <w:sz w:val="28"/>
          <w:szCs w:val="28"/>
          <w:lang w:val="zh-CN"/>
        </w:rPr>
      </w:pPr>
      <w:r w:rsidRPr="006D198B">
        <w:rPr>
          <w:rFonts w:ascii="Times New Roman" w:eastAsia="Tahoma" w:hAnsi="Times New Roman" w:cs="Times New Roman"/>
          <w:b/>
          <w:bCs/>
          <w:sz w:val="28"/>
          <w:szCs w:val="28"/>
          <w:lang w:val="zh-CN"/>
        </w:rPr>
        <w:lastRenderedPageBreak/>
        <w:t>19. Зона режимных территорий (РТ1)</w:t>
      </w:r>
      <w:bookmarkEnd w:id="391"/>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92" w:name="_Toc194046870"/>
      <w:bookmarkStart w:id="393" w:name="_Toc202771895"/>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392"/>
      <w:bookmarkEnd w:id="393"/>
    </w:p>
    <w:tbl>
      <w:tblPr>
        <w:tblStyle w:val="150"/>
        <w:tblW w:w="0" w:type="auto"/>
        <w:tblBorders>
          <w:bottom w:val="none" w:sz="0" w:space="0" w:color="auto"/>
        </w:tblBorders>
        <w:tblLook w:val="0000"/>
      </w:tblPr>
      <w:tblGrid>
        <w:gridCol w:w="560"/>
        <w:gridCol w:w="1900"/>
        <w:gridCol w:w="1854"/>
        <w:gridCol w:w="3953"/>
        <w:gridCol w:w="644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53"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42" w:type="dxa"/>
          </w:tcPr>
          <w:p w:rsidR="006D198B" w:rsidRPr="006D198B" w:rsidRDefault="006D198B" w:rsidP="00BA5005">
            <w:pPr>
              <w:jc w:val="both"/>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944"/>
        <w:gridCol w:w="1854"/>
        <w:gridCol w:w="3901"/>
        <w:gridCol w:w="6450"/>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90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5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9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мастерских для обслуживания уборочной и аварийной техники, сооружений, необходимых для сбора и плавки снега)</w:t>
            </w:r>
          </w:p>
        </w:tc>
        <w:tc>
          <w:tcPr>
            <w:tcW w:w="645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Максимальный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 - за исключением линейных объектов.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3 м - за исключением линейных объектов.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 - за исключением линейных объектов.</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Связь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6.8</w:t>
            </w:r>
          </w:p>
        </w:tc>
        <w:tc>
          <w:tcPr>
            <w:tcW w:w="39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связи, радиовещания, телевидения, включая воздушные радиорелейные, надземные и подземные кабельные линии связи, линии радиофикации, антенные поля, усилительные пункты на кабельных линиях связи, инфраструктуру спутниковой связи и телерадиовещания, за исключением объектов связи, размещение которых предусмотрено содержанием видов разрешенного использования с кодами 3.1.1, 3.2.3</w:t>
            </w: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rPr>
          <w:trHeight w:val="276"/>
        </w:trPr>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Обеспечение обороны и безопасности</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8.0</w:t>
            </w:r>
          </w:p>
        </w:tc>
        <w:tc>
          <w:tcPr>
            <w:tcW w:w="39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капитального строительства, необходимых для подготовки и поддержания в боевой готовности Вооруженных Сил Российской Федерации, других войск, воинских </w:t>
            </w:r>
            <w:r w:rsidRPr="006D198B">
              <w:rPr>
                <w:rFonts w:ascii="Times New Roman" w:eastAsia="Tahoma" w:hAnsi="Times New Roman" w:cs="Times New Roman"/>
              </w:rPr>
              <w:lastRenderedPageBreak/>
              <w:t xml:space="preserve">формирований и органов управлений ими (размещение военных организаций, внутренних войск, учреждений и других объектов, дислокация войск и сил флота), проведение воинских учений и других мероприятий, направленных на обеспечение боевой готовности воинских частей; размещение зданий военных училищ, военных институтов, военных университетов, военных академий; размещение объектов, обеспечивающих осуществление таможенной деятельности </w:t>
            </w:r>
          </w:p>
        </w:tc>
        <w:tc>
          <w:tcPr>
            <w:tcW w:w="6450"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5000000 кв.м.</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w:t>
            </w:r>
            <w:r w:rsidRPr="006D198B">
              <w:rPr>
                <w:rFonts w:ascii="Times New Roman" w:eastAsia="Tahoma" w:hAnsi="Times New Roman" w:cs="Times New Roman"/>
              </w:rPr>
              <w:lastRenderedPageBreak/>
              <w:t>строений, сооружений, за пределами которых запрещено строительство зданий, строений, сооружений, если иное не предусмотрено документацией – 5 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40%.</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5000000 кв.м.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Предельная высота зданий, строений, сооружений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rPr>
          <w:trHeight w:val="276"/>
        </w:trPr>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40%.</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Обеспечение вооруженных сил</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8.1</w:t>
            </w:r>
          </w:p>
        </w:tc>
        <w:tc>
          <w:tcPr>
            <w:tcW w:w="39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объектов капитального строительства, предназначенных для разработки, испытания, производства ремонта или уничтожения вооружения, техники военного назначения и боеприпасов; обустройство земельных участков в качестве испытательных полигонов, мест уничтожения вооружения и захоронения отходов, возникающих в связи с использованием, производством, ремонтом или уничтожением вооружений или боеприпасов; размещение объектов капитального строительства, необходимых для создания и хранения запасов материальных ценностей в государственном и мобилизационном </w:t>
            </w:r>
            <w:r w:rsidRPr="006D198B">
              <w:rPr>
                <w:rFonts w:ascii="Times New Roman" w:eastAsia="Tahoma" w:hAnsi="Times New Roman" w:cs="Times New Roman"/>
              </w:rPr>
              <w:lastRenderedPageBreak/>
              <w:t xml:space="preserve">резервах (хранилища, склады и другие объекты); размещение объектов, для обеспечения безопасности которых были созданы закрытые административно-территориальные образования </w:t>
            </w:r>
          </w:p>
        </w:tc>
        <w:tc>
          <w:tcPr>
            <w:tcW w:w="6450"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5</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Обеспечение внутреннего правопорядка</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8.3</w:t>
            </w:r>
          </w:p>
        </w:tc>
        <w:tc>
          <w:tcPr>
            <w:tcW w:w="39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объектов капитального строительства, необходимых для подготовки и поддержания в готовности органов внутренних дел, Росгвардии и спасательных служб, в которых существует военизированная служба; размещение объектов гражданской обороны, за исключением объектов гражданской обороны, являющихся частями производственных зданий</w:t>
            </w:r>
          </w:p>
        </w:tc>
        <w:tc>
          <w:tcPr>
            <w:tcW w:w="645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3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40%.</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9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45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7.</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9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w:t>
            </w:r>
            <w:r w:rsidRPr="006D198B">
              <w:rPr>
                <w:rFonts w:ascii="Times New Roman" w:eastAsia="Tahoma" w:hAnsi="Times New Roman" w:cs="Times New Roman"/>
              </w:rPr>
              <w:lastRenderedPageBreak/>
              <w:t>и сооружений, информационных щитов и указателей, применяемых как составные части благоустройства территории, общественных туалетов</w:t>
            </w:r>
          </w:p>
        </w:tc>
        <w:tc>
          <w:tcPr>
            <w:tcW w:w="6450"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394" w:name="_Toc202771896"/>
      <w:bookmarkStart w:id="395" w:name="_Toc194046871"/>
      <w:r w:rsidRPr="006D198B">
        <w:rPr>
          <w:rFonts w:ascii="Times New Roman" w:eastAsia="Tahoma" w:hAnsi="Times New Roman" w:cs="Times New Roman"/>
          <w:b/>
          <w:bCs/>
          <w:sz w:val="28"/>
          <w:szCs w:val="28"/>
          <w:lang w:val="zh-CN"/>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394"/>
      <w:bookmarkEnd w:id="395"/>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396" w:name="_Toc202771897"/>
      <w:bookmarkStart w:id="397" w:name="_Toc194046872"/>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396"/>
      <w:bookmarkEnd w:id="397"/>
    </w:p>
    <w:tbl>
      <w:tblPr>
        <w:tblStyle w:val="150"/>
        <w:tblW w:w="0" w:type="auto"/>
        <w:tblBorders>
          <w:bottom w:val="none" w:sz="0" w:space="0" w:color="auto"/>
        </w:tblBorders>
        <w:tblLook w:val="0000"/>
      </w:tblPr>
      <w:tblGrid>
        <w:gridCol w:w="560"/>
        <w:gridCol w:w="1900"/>
        <w:gridCol w:w="1854"/>
        <w:gridCol w:w="3897"/>
        <w:gridCol w:w="649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9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9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898"/>
        <w:gridCol w:w="1854"/>
        <w:gridCol w:w="3887"/>
        <w:gridCol w:w="6510"/>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87"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51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89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Стоянка транспортных средств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4.9.2</w:t>
            </w:r>
          </w:p>
        </w:tc>
        <w:tc>
          <w:tcPr>
            <w:tcW w:w="3887"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стоянок (парковок) легковых автомобилей и других мототранспортных средств, в том числе мотоциклов, мотороллеров, мотоколясок, мопедов, скутеров, за исключением встроенных, пристроенных и встроенно-пристроенных стоянок</w:t>
            </w:r>
          </w:p>
        </w:tc>
        <w:tc>
          <w:tcPr>
            <w:tcW w:w="651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51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51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51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51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51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Предельная высота зданий, строений, сооружений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не подлежит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898"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7" w:type="dxa"/>
            <w:vMerge/>
          </w:tcPr>
          <w:p w:rsidR="006D198B" w:rsidRPr="006D198B" w:rsidRDefault="006D198B" w:rsidP="00BA5005">
            <w:pPr>
              <w:rPr>
                <w:rFonts w:ascii="Times New Roman" w:eastAsia="Calibri" w:hAnsi="Times New Roman" w:cs="Times New Roman"/>
              </w:rPr>
            </w:pPr>
          </w:p>
        </w:tc>
        <w:tc>
          <w:tcPr>
            <w:tcW w:w="651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70%.</w:t>
            </w:r>
          </w:p>
        </w:tc>
      </w:tr>
    </w:tbl>
    <w:p w:rsidR="006D198B" w:rsidRPr="006D198B" w:rsidRDefault="006D198B" w:rsidP="006D198B">
      <w:pPr>
        <w:rPr>
          <w:rFonts w:ascii="Times New Roman" w:eastAsia="Calibri" w:hAnsi="Times New Roman" w:cs="Times New Roman"/>
          <w:lang w:val="zh-CN"/>
        </w:rPr>
      </w:pPr>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398" w:name="_Toc202771898"/>
      <w:bookmarkStart w:id="399" w:name="_Toc194046873"/>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398"/>
      <w:bookmarkEnd w:id="399"/>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xml:space="preserve">Во всех территориальных зонах требуемое, количество машино-мест на одну расчетную единицу по видам использования должно быть обеспечено согласно СП 42.13330.2016. «Свод правил. ГРАДОСТРОИТЕЛЬСТВО. Планировка и </w:t>
      </w:r>
      <w:r w:rsidRPr="006D198B">
        <w:rPr>
          <w:rFonts w:ascii="Times New Roman" w:eastAsia="Tahoma" w:hAnsi="Times New Roman" w:cs="Times New Roman"/>
          <w:sz w:val="28"/>
          <w:szCs w:val="28"/>
          <w:lang w:val="zh-CN"/>
        </w:rPr>
        <w:lastRenderedPageBreak/>
        <w:t xml:space="preserve">застройка городских и сельских поселений».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в границах территорий общего пользования;</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 предназначенные для размещения линейных объектов и (или) занятые линейными объектами.</w:t>
      </w:r>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400" w:name="_Toc194046874"/>
      <w:bookmarkStart w:id="401" w:name="_Toc202771899"/>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400"/>
      <w:bookmarkEnd w:id="401"/>
    </w:p>
    <w:p w:rsidR="006D198B" w:rsidRPr="006D198B" w:rsidRDefault="006D198B" w:rsidP="006D198B">
      <w:pPr>
        <w:ind w:firstLine="709"/>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bookmarkStart w:id="402" w:name="_Toc202771900"/>
    </w:p>
    <w:p w:rsidR="006D198B" w:rsidRPr="006D198B" w:rsidRDefault="006D198B" w:rsidP="006D198B">
      <w:pPr>
        <w:ind w:firstLine="709"/>
        <w:rPr>
          <w:rFonts w:ascii="Times New Roman" w:eastAsia="Tahoma" w:hAnsi="Times New Roman" w:cs="Times New Roman"/>
          <w:lang w:val="zh-CN" w:eastAsia="zh-CN"/>
        </w:rPr>
      </w:pPr>
    </w:p>
    <w:p w:rsidR="006D198B" w:rsidRPr="006D198B" w:rsidRDefault="006D198B" w:rsidP="006D198B">
      <w:pPr>
        <w:ind w:firstLine="709"/>
        <w:rPr>
          <w:rFonts w:ascii="Times New Roman" w:hAnsi="Times New Roman" w:cs="Times New Roman"/>
          <w:sz w:val="28"/>
          <w:szCs w:val="28"/>
          <w:lang w:val="zh-CN" w:eastAsia="zh-CN"/>
        </w:rPr>
      </w:pPr>
      <w:r w:rsidRPr="006D198B">
        <w:rPr>
          <w:rFonts w:ascii="Times New Roman" w:eastAsia="Tahoma" w:hAnsi="Times New Roman" w:cs="Times New Roman"/>
          <w:b/>
          <w:bCs/>
          <w:sz w:val="28"/>
          <w:szCs w:val="28"/>
          <w:lang w:val="zh-CN"/>
        </w:rPr>
        <w:t>20. Зона ритуальной деятельности (К1)</w:t>
      </w:r>
      <w:bookmarkEnd w:id="402"/>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Зона ритуальной деятельности К1 служит для размещения и функционирования кладбищ, крематориев и мест захоронения, соответствующих культовых сооружений, осуществления деятельности по производству продукции ритуально-обрядового назначения.</w:t>
      </w:r>
    </w:p>
    <w:p w:rsidR="006D198B" w:rsidRPr="006D198B" w:rsidRDefault="006D198B" w:rsidP="006D198B">
      <w:pPr>
        <w:keepNext/>
        <w:keepLines/>
        <w:spacing w:before="200"/>
        <w:jc w:val="both"/>
        <w:outlineLvl w:val="1"/>
        <w:rPr>
          <w:rFonts w:ascii="Times New Roman" w:hAnsi="Times New Roman" w:cs="Times New Roman"/>
          <w:b/>
          <w:bCs/>
          <w:sz w:val="28"/>
          <w:szCs w:val="28"/>
          <w:lang w:val="zh-CN" w:eastAsia="zh-CN"/>
        </w:rPr>
      </w:pPr>
      <w:bookmarkStart w:id="403" w:name="_Toc202771901"/>
      <w:bookmarkStart w:id="404" w:name="_Toc194046876"/>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403"/>
      <w:bookmarkEnd w:id="404"/>
    </w:p>
    <w:tbl>
      <w:tblPr>
        <w:tblStyle w:val="150"/>
        <w:tblW w:w="0" w:type="auto"/>
        <w:tblBorders>
          <w:bottom w:val="none" w:sz="0" w:space="0" w:color="auto"/>
        </w:tblBorders>
        <w:tblLayout w:type="fixed"/>
        <w:tblLook w:val="0000"/>
      </w:tblPr>
      <w:tblGrid>
        <w:gridCol w:w="560"/>
        <w:gridCol w:w="1966"/>
        <w:gridCol w:w="1830"/>
        <w:gridCol w:w="3911"/>
        <w:gridCol w:w="6442"/>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66"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3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911"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42" w:type="dxa"/>
          </w:tcPr>
          <w:p w:rsidR="006D198B" w:rsidRPr="006D198B" w:rsidRDefault="006D198B" w:rsidP="00BA5005">
            <w:pPr>
              <w:jc w:val="both"/>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944"/>
        <w:gridCol w:w="1854"/>
        <w:gridCol w:w="3901"/>
        <w:gridCol w:w="6450"/>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90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45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9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tc>
        <w:tc>
          <w:tcPr>
            <w:tcW w:w="645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44"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901"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w:t>
            </w:r>
            <w:r w:rsidRPr="006D198B">
              <w:rPr>
                <w:rFonts w:ascii="Times New Roman" w:eastAsia="Tahoma" w:hAnsi="Times New Roman" w:cs="Times New Roman"/>
              </w:rPr>
              <w:lastRenderedPageBreak/>
              <w:t>указателей, применяемых как составные части благоустройства территории, общественных туалетов</w:t>
            </w:r>
          </w:p>
        </w:tc>
        <w:tc>
          <w:tcPr>
            <w:tcW w:w="6450"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3</w:t>
            </w:r>
          </w:p>
        </w:tc>
        <w:tc>
          <w:tcPr>
            <w:tcW w:w="1944"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Ритуальная деятельность</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12.1</w:t>
            </w:r>
          </w:p>
        </w:tc>
        <w:tc>
          <w:tcPr>
            <w:tcW w:w="39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кладбищ, крематориев и мест захоронения; размещение соответствующих культовых сооружений; осуществление деятельности по производству продукции ритуально-обрядового назначения </w:t>
            </w:r>
          </w:p>
        </w:tc>
        <w:tc>
          <w:tcPr>
            <w:tcW w:w="6450"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400000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5 м до хозяйственных построек - 1 м., с учетом соблюдения требований технических регламентов.</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w:t>
            </w:r>
            <w:r w:rsidRPr="006D198B">
              <w:rPr>
                <w:rFonts w:ascii="Times New Roman" w:eastAsia="Tahoma" w:hAnsi="Times New Roman" w:cs="Times New Roman"/>
              </w:rPr>
              <w:br/>
              <w:t xml:space="preserve"> - 15 м - высота объектов, связанных с отправлением культа;</w:t>
            </w:r>
            <w:r w:rsidRPr="006D198B">
              <w:rPr>
                <w:rFonts w:ascii="Times New Roman" w:eastAsia="Tahoma" w:hAnsi="Times New Roman" w:cs="Times New Roman"/>
              </w:rPr>
              <w:br/>
              <w:t xml:space="preserve"> - 6 м - высота этажа объектов, не связанных с отправлением культа.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44"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901" w:type="dxa"/>
            <w:vMerge/>
          </w:tcPr>
          <w:p w:rsidR="006D198B" w:rsidRPr="006D198B" w:rsidRDefault="006D198B" w:rsidP="00BA5005">
            <w:pPr>
              <w:rPr>
                <w:rFonts w:ascii="Times New Roman" w:eastAsia="Calibri" w:hAnsi="Times New Roman" w:cs="Times New Roman"/>
              </w:rPr>
            </w:pPr>
          </w:p>
        </w:tc>
        <w:tc>
          <w:tcPr>
            <w:tcW w:w="645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70%.</w:t>
            </w: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405" w:name="_Toc202771902"/>
      <w:bookmarkStart w:id="406" w:name="_Toc194046877"/>
      <w:r w:rsidRPr="006D198B">
        <w:rPr>
          <w:rFonts w:ascii="Times New Roman" w:eastAsia="Tahoma" w:hAnsi="Times New Roman" w:cs="Times New Roman"/>
          <w:b/>
          <w:bCs/>
          <w:sz w:val="28"/>
          <w:szCs w:val="28"/>
          <w:lang w:val="zh-CN"/>
        </w:rPr>
        <w:t>Вспомогательные виды разрешенного использования земельных участков и объектов капитального строительства не установлены</w:t>
      </w:r>
      <w:bookmarkEnd w:id="405"/>
      <w:bookmarkEnd w:id="406"/>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407" w:name="_Toc202771903"/>
      <w:bookmarkStart w:id="408" w:name="_Toc194046878"/>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bookmarkEnd w:id="407"/>
      <w:bookmarkEnd w:id="408"/>
    </w:p>
    <w:tbl>
      <w:tblPr>
        <w:tblStyle w:val="150"/>
        <w:tblW w:w="0" w:type="auto"/>
        <w:tblBorders>
          <w:bottom w:val="none" w:sz="0" w:space="0" w:color="auto"/>
        </w:tblBorders>
        <w:tblLook w:val="0000"/>
      </w:tblPr>
      <w:tblGrid>
        <w:gridCol w:w="560"/>
        <w:gridCol w:w="1900"/>
        <w:gridCol w:w="1854"/>
        <w:gridCol w:w="3897"/>
        <w:gridCol w:w="6498"/>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190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54"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97"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49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1901"/>
        <w:gridCol w:w="1854"/>
        <w:gridCol w:w="3888"/>
        <w:gridCol w:w="6506"/>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1"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88"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506"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19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Предоставление коммунальных услуг</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3.1.1</w:t>
            </w:r>
          </w:p>
        </w:tc>
        <w:tc>
          <w:tcPr>
            <w:tcW w:w="38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Размещение зданий и сооружений, обеспечивающих поставку воды, тепла, электричества, газа, отвод канализационных стоков, очистку и уборку объектов недвижимости (котельных, водозаборов, очистных сооружений, насосных станций, водопроводов, линий электропередач, трансформаторных подстанций, газопроводов, линий связи, телефонных станций, канализаций, стоянок, гаражей и </w:t>
            </w:r>
            <w:r w:rsidRPr="006D198B">
              <w:rPr>
                <w:rFonts w:ascii="Times New Roman" w:eastAsia="Tahoma" w:hAnsi="Times New Roman" w:cs="Times New Roman"/>
              </w:rPr>
              <w:lastRenderedPageBreak/>
              <w:t>мастерских для обслуживания уборочной и аварийной техники, сооружений, необходимых для сбора и плавки снега)</w:t>
            </w:r>
          </w:p>
        </w:tc>
        <w:tc>
          <w:tcPr>
            <w:tcW w:w="650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lastRenderedPageBreak/>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1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Максимальный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w:t>
            </w:r>
            <w:r w:rsidRPr="006D198B">
              <w:rPr>
                <w:rFonts w:ascii="Times New Roman" w:eastAsia="Tahoma" w:hAnsi="Times New Roman" w:cs="Times New Roman"/>
              </w:rPr>
              <w:lastRenderedPageBreak/>
              <w:t xml:space="preserve">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2 этажа.</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18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60%.</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901"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Осуществление религиозных обрядов</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3.7.1</w:t>
            </w:r>
          </w:p>
        </w:tc>
        <w:tc>
          <w:tcPr>
            <w:tcW w:w="3888"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зданий и сооружений, предназначенных для совершения религиозных обрядов и церемоний (в том числе церкви, соборы, храмы, часовни, мечети, молельные дома, синагоги)</w:t>
            </w:r>
          </w:p>
        </w:tc>
        <w:tc>
          <w:tcPr>
            <w:tcW w:w="650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Минимальный размер земельного участка (площадь)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100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10000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 xml:space="preserve"> 5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в случае размещения на смежном участке пристроенного здания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3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50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40%.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1901"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88" w:type="dxa"/>
            <w:vMerge/>
          </w:tcPr>
          <w:p w:rsidR="006D198B" w:rsidRPr="006D198B" w:rsidRDefault="006D198B" w:rsidP="00BA5005">
            <w:pPr>
              <w:rPr>
                <w:rFonts w:ascii="Times New Roman" w:eastAsia="Calibri" w:hAnsi="Times New Roman" w:cs="Times New Roman"/>
              </w:rPr>
            </w:pPr>
          </w:p>
        </w:tc>
        <w:tc>
          <w:tcPr>
            <w:tcW w:w="6506"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Минимальный процент озеленения в границах земельного участка – 30%.</w:t>
            </w:r>
          </w:p>
        </w:tc>
      </w:tr>
    </w:tbl>
    <w:p w:rsidR="006D198B" w:rsidRPr="006D198B" w:rsidRDefault="006D198B" w:rsidP="006D198B">
      <w:pPr>
        <w:rPr>
          <w:rFonts w:ascii="Times New Roman" w:eastAsia="Calibri" w:hAnsi="Times New Roman" w:cs="Times New Roman"/>
          <w:sz w:val="22"/>
          <w:szCs w:val="22"/>
          <w:lang w:val="zh-CN"/>
        </w:rPr>
      </w:pPr>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409" w:name="_Toc202771904"/>
      <w:bookmarkStart w:id="410" w:name="_Toc194046879"/>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409"/>
      <w:bookmarkEnd w:id="410"/>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Размещение, расширение и реконструкция кладбищ, зданий и сооружений похоронного назначения осуществляются в соответствии с действующими санитарными правилами и нормами.</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Не разрешается размещать кладбища на территориях:</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первого и второго поясов зон санитарной охраны источников централизованного водоснабжения и минеральных источников;</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первой зоны санитарной охраны курортов;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с выходом на поверхность закарстованных, сильнотрещиноватых пород и в местах выклинивания водоносных горизонтов;</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со стоянием грунтовых вод менее двух метров от поверхности земли при наиболее высоком их стоянии, а также на затапливаемых, подверженных оползням и обвалам, заболоченных участках;</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 по берегам озер, рек и других открытых водоемов, используемых населением для хозяйственно-бытовых нужд, купания и культурно-оздоровительных целей.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 Выбор земельного участка под размещение кладбища производится на основе санитарно-эпидемиологической оценки следующих факторов:</w:t>
      </w:r>
    </w:p>
    <w:p w:rsidR="006D198B" w:rsidRPr="006D198B" w:rsidRDefault="006D198B" w:rsidP="006D198B">
      <w:pPr>
        <w:widowControl/>
        <w:numPr>
          <w:ilvl w:val="0"/>
          <w:numId w:val="67"/>
        </w:num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санитарно-эпидемиологической обстановки;</w:t>
      </w:r>
    </w:p>
    <w:p w:rsidR="006D198B" w:rsidRPr="006D198B" w:rsidRDefault="006D198B" w:rsidP="006D198B">
      <w:pPr>
        <w:widowControl/>
        <w:numPr>
          <w:ilvl w:val="0"/>
          <w:numId w:val="67"/>
        </w:num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градостроительного назначения и ландшафтного зонирования территории;</w:t>
      </w:r>
    </w:p>
    <w:p w:rsidR="006D198B" w:rsidRPr="006D198B" w:rsidRDefault="006D198B" w:rsidP="006D198B">
      <w:pPr>
        <w:widowControl/>
        <w:numPr>
          <w:ilvl w:val="0"/>
          <w:numId w:val="67"/>
        </w:num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геологических, гидрогеологических и гидрогеохимических данных;</w:t>
      </w:r>
    </w:p>
    <w:p w:rsidR="006D198B" w:rsidRPr="006D198B" w:rsidRDefault="006D198B" w:rsidP="006D198B">
      <w:pPr>
        <w:widowControl/>
        <w:numPr>
          <w:ilvl w:val="0"/>
          <w:numId w:val="67"/>
        </w:num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почвенно-географических и способности почв и почвогрунтов к самоочищению;</w:t>
      </w:r>
    </w:p>
    <w:p w:rsidR="006D198B" w:rsidRPr="006D198B" w:rsidRDefault="006D198B" w:rsidP="006D198B">
      <w:pPr>
        <w:widowControl/>
        <w:numPr>
          <w:ilvl w:val="0"/>
          <w:numId w:val="67"/>
        </w:num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эрозионного потенциала и миграции загрязнений;</w:t>
      </w:r>
    </w:p>
    <w:p w:rsidR="006D198B" w:rsidRPr="006D198B" w:rsidRDefault="006D198B" w:rsidP="006D198B">
      <w:pPr>
        <w:widowControl/>
        <w:numPr>
          <w:ilvl w:val="0"/>
          <w:numId w:val="67"/>
        </w:num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транспортной доступности.</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Участок, отводимый под кладбище, должен удовлетворять следующим требованиям:</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 иметь уклон в сторону, противоположную населенному пункту, открытым водоемам,</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 не затопляться при паводках;</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 иметь уровень стояния грунтовых вод не менее чем в 2,5 м от поверхности земли при максимальном стоянии грунтовых вод. При уровне выше 2,5 м от поверхности земли участок может быть использован лишь для размещения кладбища для погребения после кремации;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иметь сухую, пористую почву (супесчаную, песчаную) на глубине 1,5 м и ниже с влажностью почвы в пределах</w:t>
      </w: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 xml:space="preserve"> 6 - 18 процентов;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 xml:space="preserve">- </w:t>
      </w:r>
      <w:r w:rsidRPr="006D198B">
        <w:rPr>
          <w:rFonts w:ascii="Times New Roman" w:eastAsia="Tahoma" w:hAnsi="Times New Roman" w:cs="Times New Roman"/>
          <w:sz w:val="28"/>
          <w:szCs w:val="28"/>
          <w:lang w:val="zh-CN"/>
        </w:rPr>
        <w:t>располагаться с подветренной стороны по отношению к жилой территории.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Устройство кладбища осуществляется в соответствии с утвержденным проектом.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Размер земельного участка для кладбища определяется с учетом количества жителей конкретного поселения, но не может превышать 40 гектаров.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Размер участка земли на территориях кладбищ для погребения умершего устанавливается органом местного самоуправления таким образом, чтобы гарантировать погребение на этом же участке земли умершего супруга или близкого родственника.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Вновь создаваемые места погребения должны размещаться на расстоянии не менее 300 м от границ селитебной территории.</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Кладбища с погребением путем предания тела (останков) умершего земле (захоронение в могилу, склеп) размещают на расстоянии:</w:t>
      </w:r>
    </w:p>
    <w:p w:rsidR="006D198B" w:rsidRPr="006D198B" w:rsidRDefault="006D198B" w:rsidP="006D198B">
      <w:pPr>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1) от жилых, общественных зданий, спортивно-оздоровительных и санаторно-курортных зон:</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- 500 м. – для кладбищ площадью от 20 до 40 га;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- 300 м. – для кладбищ площадью от 10 до 20 га;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lastRenderedPageBreak/>
        <w:t>- 100 м. – для кладбищ площадью 10 и менее га;</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- 50 м - для сельских, закрытых кладбищ и мемориальных комплексов, кладбищ с погребением после кремации;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от водозаборных сооружений централизованного источника водоснабжения населения не менее 1000 м с подтверждением достаточности расстояния расчетами поясов зон санитарной охраны водоисточника и времени фильтрации;</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 в сельских населенных пунктах, в которых используются колодцы, каптажи, родники и другие природные источники водоснабжения, при размещении кладбищ выше по потоку грунтовых вод санитарно-защитная зона между кладбищем и населенным пунктом обеспечивается в соответствии с результатами расчетов очистки грунтовых вод и данными лабораторных исследований.</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Территория санитарно-защитных зон должна быть спланирована, благоустроена и озеленена, иметь транспортные и инженерные коридоры. Процент озеленения определяется расчетным путем из условия участия растительности в регулировании водного режима территории.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территориях санитарно-защитных зон кладбищ, крематориев, зданий и сооружений похоронного назначения не разрешается строительство зданий и сооружений, не связанных с обслуживанием указанных объектов, за исключением культовых и обрядовых объектов.</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участках кладбищ, крематориев, зданий и сооружений похоронного назначения предусматриваются зона зеленых насаждений шириной не менее 20 метров, стоянки автокатафалков и автотранспорта, урны для сбора мусора, площадки для мусоросборников с подъездами к ним.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При переносе кладбищ и захоронений следует проводить рекультивацию территорий и участков. Использование грунтов с ликвидируемых мест захоронений для планировки жилой территории не допускается.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Использование территории места погребения разрешается по истечении двадцати лет с момента его переноса. Территория места погребения в этих случаях может быть использована только под зеленые насаждения. Строительство зданий и сооружений на этой территории запрещается.</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Размер санитарно-защитных зон после переноса кладбищ, а также закрытых кладбищ для новых погребений остается неизменным.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Похоронные бюро, бюро-магазины похоронного обслуживания следует размещать в первых этажах организаций коммунально-бытового назначения в пределах жилой застройки на обособленных участках, удобно расположенных для подъезда транспорта, на расстоянии не менее 50 м до жилой застройки, территорий лечебных, детских, образовательных, спортивно-оздоровительных, культурно-просветительных организаций и организаций социального обеспечения населения.</w:t>
      </w:r>
      <w:r w:rsidRPr="006D198B">
        <w:rPr>
          <w:rFonts w:ascii="Times New Roman" w:eastAsia="Tahoma" w:hAnsi="Times New Roman" w:cs="Times New Roman"/>
          <w:sz w:val="28"/>
          <w:szCs w:val="28"/>
          <w:lang w:val="zh-CN"/>
        </w:rPr>
        <w:br/>
      </w:r>
      <w:r w:rsidRPr="006D198B">
        <w:rPr>
          <w:rFonts w:ascii="Times New Roman" w:eastAsia="Tahoma" w:hAnsi="Times New Roman" w:cs="Times New Roman"/>
          <w:sz w:val="28"/>
          <w:szCs w:val="28"/>
        </w:rPr>
        <w:tab/>
      </w:r>
      <w:r w:rsidRPr="006D198B">
        <w:rPr>
          <w:rFonts w:ascii="Times New Roman" w:eastAsia="Tahoma" w:hAnsi="Times New Roman" w:cs="Times New Roman"/>
          <w:sz w:val="28"/>
          <w:szCs w:val="28"/>
          <w:lang w:val="zh-CN"/>
        </w:rPr>
        <w:t>Дома траурных обрядов размещают на территории действующих или вновь проектируемых кладбищ, территориях коммунальных зон, обособленных земельных участках в границах жилой застройки и на территории пригородных зон.</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Расстояние от домов траурных обрядов до жилых зданий, территории лечебных, детских, образовательных, спортивно-оздоровительных, культурно-просветительных организаций и организаций социального обеспечения регламентируется с </w:t>
      </w:r>
      <w:r w:rsidRPr="006D198B">
        <w:rPr>
          <w:rFonts w:ascii="Times New Roman" w:eastAsia="Tahoma" w:hAnsi="Times New Roman" w:cs="Times New Roman"/>
          <w:sz w:val="28"/>
          <w:szCs w:val="28"/>
          <w:lang w:val="zh-CN"/>
        </w:rPr>
        <w:lastRenderedPageBreak/>
        <w:t>учетом характера траурного обряда и должно составлять не менее 100 м.</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На территориях, подверженных затоплению, размещение кладбищ, скотомогильников и строительство капитальных зданий, строений, сооружений без проведения специальных защитных мероприятий по предотвращению негативного воздействия вод запрещаются.</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411" w:name="_Toc194046880"/>
      <w:bookmarkStart w:id="412" w:name="_Toc202771905"/>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411"/>
      <w:bookmarkEnd w:id="412"/>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p>
    <w:p w:rsidR="006D198B" w:rsidRPr="006D198B" w:rsidRDefault="006D198B" w:rsidP="006D198B">
      <w:pPr>
        <w:keepNext/>
        <w:keepLines/>
        <w:spacing w:before="480"/>
        <w:ind w:firstLine="709"/>
        <w:jc w:val="both"/>
        <w:outlineLvl w:val="0"/>
        <w:rPr>
          <w:rFonts w:ascii="Times New Roman" w:hAnsi="Times New Roman" w:cs="Times New Roman"/>
          <w:b/>
          <w:bCs/>
          <w:sz w:val="28"/>
          <w:szCs w:val="28"/>
          <w:lang w:val="zh-CN"/>
        </w:rPr>
      </w:pPr>
      <w:bookmarkStart w:id="413" w:name="_Toc202771906"/>
      <w:r w:rsidRPr="006D198B">
        <w:rPr>
          <w:rFonts w:ascii="Times New Roman" w:eastAsia="Tahoma" w:hAnsi="Times New Roman" w:cs="Times New Roman"/>
          <w:b/>
          <w:bCs/>
          <w:sz w:val="28"/>
          <w:szCs w:val="28"/>
          <w:lang w:val="zh-CN"/>
        </w:rPr>
        <w:t>21. Зона озелененных территорий специального назначения (ОС1)</w:t>
      </w:r>
      <w:bookmarkEnd w:id="413"/>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Зона ОС1 предназначена для организации охраны окружающей среды и создания защитных и охранных зон, в том числе санитарно-защитных зон, озелененных территорий, зеленых зон, лесопарковых зон и иных защитных и охранных зон изъятых из интенсивного хозяйственного использования с ограниченным режимом природопользования</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eastAsia="zh-CN"/>
        </w:rPr>
      </w:pPr>
      <w:bookmarkStart w:id="414" w:name="_Toc202771907"/>
      <w:bookmarkStart w:id="415" w:name="_Toc194046882"/>
      <w:r w:rsidRPr="006D198B">
        <w:rPr>
          <w:rFonts w:ascii="Times New Roman" w:eastAsia="Tahoma" w:hAnsi="Times New Roman" w:cs="Times New Roman"/>
          <w:b/>
          <w:bCs/>
          <w:sz w:val="28"/>
          <w:szCs w:val="28"/>
          <w:lang w:val="zh-CN"/>
        </w:rPr>
        <w:t>Основные виды разрешенного использования земельных участков и объектов капитального строительства</w:t>
      </w:r>
      <w:bookmarkEnd w:id="414"/>
      <w:bookmarkEnd w:id="415"/>
    </w:p>
    <w:tbl>
      <w:tblPr>
        <w:tblStyle w:val="150"/>
        <w:tblW w:w="0" w:type="auto"/>
        <w:tblBorders>
          <w:bottom w:val="none" w:sz="0" w:space="0" w:color="auto"/>
        </w:tblBorders>
        <w:tblLook w:val="0000"/>
      </w:tblPr>
      <w:tblGrid>
        <w:gridCol w:w="560"/>
        <w:gridCol w:w="2216"/>
        <w:gridCol w:w="1868"/>
        <w:gridCol w:w="3828"/>
        <w:gridCol w:w="6237"/>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 п/п</w:t>
            </w:r>
          </w:p>
        </w:tc>
        <w:tc>
          <w:tcPr>
            <w:tcW w:w="2216"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Наименование вида разрешенного использования</w:t>
            </w:r>
          </w:p>
        </w:tc>
        <w:tc>
          <w:tcPr>
            <w:tcW w:w="186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Код вида разрешенного использования</w:t>
            </w:r>
          </w:p>
        </w:tc>
        <w:tc>
          <w:tcPr>
            <w:tcW w:w="3828" w:type="dxa"/>
          </w:tcPr>
          <w:p w:rsidR="006D198B" w:rsidRPr="006D198B" w:rsidRDefault="006D198B" w:rsidP="00BA5005">
            <w:pPr>
              <w:jc w:val="center"/>
              <w:rPr>
                <w:rFonts w:ascii="Times New Roman" w:eastAsia="Calibri" w:hAnsi="Times New Roman" w:cs="Times New Roman"/>
                <w:b/>
              </w:rPr>
            </w:pPr>
            <w:r w:rsidRPr="006D198B">
              <w:rPr>
                <w:rFonts w:ascii="Times New Roman" w:eastAsia="Tahoma" w:hAnsi="Times New Roman" w:cs="Times New Roman"/>
                <w:b/>
              </w:rPr>
              <w:t>Описание вида разрешенного использования</w:t>
            </w:r>
          </w:p>
        </w:tc>
        <w:tc>
          <w:tcPr>
            <w:tcW w:w="6237" w:type="dxa"/>
          </w:tcPr>
          <w:p w:rsidR="006D198B" w:rsidRPr="006D198B" w:rsidRDefault="006D198B" w:rsidP="00BA5005">
            <w:pPr>
              <w:jc w:val="both"/>
              <w:rPr>
                <w:rFonts w:ascii="Times New Roman" w:eastAsia="Calibri" w:hAnsi="Times New Roman" w:cs="Times New Roman"/>
                <w:b/>
              </w:rPr>
            </w:pPr>
            <w:r w:rsidRPr="006D198B">
              <w:rPr>
                <w:rFonts w:ascii="Times New Roman" w:eastAsia="Tahoma" w:hAnsi="Times New Roman" w:cs="Times New Roman"/>
                <w:b/>
              </w:rPr>
              <w:t>Предельные размеры земельных участков и предельные параметры разрешенного строительства, реконструкции объектов капитального строительства</w:t>
            </w:r>
          </w:p>
        </w:tc>
      </w:tr>
    </w:tbl>
    <w:p w:rsidR="006D198B" w:rsidRPr="006D198B" w:rsidRDefault="006D198B" w:rsidP="006D198B">
      <w:pPr>
        <w:keepNext/>
        <w:keepLines/>
        <w:jc w:val="both"/>
        <w:outlineLvl w:val="1"/>
        <w:rPr>
          <w:rFonts w:ascii="Times New Roman" w:hAnsi="Times New Roman" w:cs="Times New Roman"/>
          <w:b/>
          <w:bCs/>
          <w:sz w:val="2"/>
          <w:szCs w:val="2"/>
          <w:lang w:val="zh-CN" w:eastAsia="zh-CN"/>
        </w:rPr>
      </w:pPr>
    </w:p>
    <w:tbl>
      <w:tblPr>
        <w:tblStyle w:val="150"/>
        <w:tblW w:w="0" w:type="auto"/>
        <w:tblLook w:val="0000"/>
      </w:tblPr>
      <w:tblGrid>
        <w:gridCol w:w="560"/>
        <w:gridCol w:w="2230"/>
        <w:gridCol w:w="1854"/>
        <w:gridCol w:w="3862"/>
        <w:gridCol w:w="6203"/>
      </w:tblGrid>
      <w:tr w:rsidR="006D198B" w:rsidRPr="006D198B" w:rsidTr="00BA5005">
        <w:trPr>
          <w:tblHeader/>
        </w:trPr>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23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2</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3862"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6203"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Обеспечение деятельности в области гидрометеорологии и смежных с ней областях</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3.9.1</w:t>
            </w:r>
          </w:p>
        </w:tc>
        <w:tc>
          <w:tcPr>
            <w:tcW w:w="3862"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Размещение объектов капитального строительства, предназначенных для наблюдений за физическими и химическими процессами, происходящими в окружающей среде, определения ее гидрометеорологических, агрометеорологических и гелиогеофизических характеристик, уровня загрязнения атмосферного воздуха, почв, водных объектов, в том числе по гидробиологическим показателям, и околоземного - космического пространства, зданий и сооружений, используемых в области гидрометеорологии и смежных с ней областях (доплеровские метеорологические радиолокаторы, гидрологические посты и другие)</w:t>
            </w:r>
          </w:p>
          <w:p w:rsidR="006D198B" w:rsidRPr="006D198B" w:rsidRDefault="006D198B" w:rsidP="00BA5005">
            <w:pPr>
              <w:rPr>
                <w:rFonts w:ascii="Times New Roman" w:eastAsia="Tahoma" w:hAnsi="Times New Roman" w:cs="Times New Roman"/>
              </w:rPr>
            </w:pPr>
          </w:p>
        </w:tc>
        <w:tc>
          <w:tcPr>
            <w:tcW w:w="620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50%.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максимальный процент застройки подземной части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не регламентируется.</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lastRenderedPageBreak/>
              <w:t>2</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Охрана природных территорий</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9.1</w:t>
            </w:r>
          </w:p>
        </w:tc>
        <w:tc>
          <w:tcPr>
            <w:tcW w:w="3862" w:type="dxa"/>
            <w:vMerge w:val="restart"/>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Сохранение отдельных естественных качеств окружающей природной среды путем ограничения хозяйственной деятельности в данной зоне, в частности: создание и уход за запретными полосами, создание и уход за защитными лесами, в том числе городскими лесами, лесами в лесопарках, и иная хозяйственная деятельность, разрешенная в защитных лесах, соблюдение режима использования природных ресурсов в заказниках, сохранение свойств земель, являющихся особо ценными </w:t>
            </w:r>
          </w:p>
          <w:p w:rsidR="006D198B" w:rsidRPr="006D198B" w:rsidRDefault="006D198B" w:rsidP="00BA5005">
            <w:pPr>
              <w:rPr>
                <w:rFonts w:ascii="Times New Roman" w:eastAsia="Tahoma"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Застройка участков не допускается, минимальные отступы от границ участка в целях определения мест допустимого размещения зданий, строений сооружений, максимальный процент застройки, максимальная этажность и максимальная высота зданий, строений, сооружений от уровня земли не предусматриваются.</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3</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Историко-культурная деятельность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9.3</w:t>
            </w:r>
          </w:p>
        </w:tc>
        <w:tc>
          <w:tcPr>
            <w:tcW w:w="38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Сохранение и изучение объектов культурного наследия народов Российской Федерации (памятников истории и культуры), в том числе: объектов археологического наследия, достопримечательных мест, мест бытования исторических промыслов, производств и ремесел, исторических поселений, недействующих военных и гражданских захоронений, объектов культурного наследия, хозяйственная деятельность, являющаяся историческим промыслом или ремеслом, а также хозяйственная деятельность, обеспечивающая познавательный туризм </w:t>
            </w:r>
          </w:p>
          <w:p w:rsidR="006D198B" w:rsidRPr="006D198B" w:rsidRDefault="006D198B" w:rsidP="00BA5005">
            <w:pPr>
              <w:rPr>
                <w:rFonts w:ascii="Times New Roman" w:eastAsia="Tahoma"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4</w:t>
            </w:r>
          </w:p>
        </w:tc>
        <w:tc>
          <w:tcPr>
            <w:tcW w:w="2230"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Гидротехнические сооружения</w:t>
            </w:r>
          </w:p>
        </w:tc>
        <w:tc>
          <w:tcPr>
            <w:tcW w:w="1854" w:type="dxa"/>
            <w:vMerge w:val="restart"/>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11.3</w:t>
            </w:r>
          </w:p>
        </w:tc>
        <w:tc>
          <w:tcPr>
            <w:tcW w:w="3862"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Размещение гидротехнических сооружений, необходимых для эксплуатации водохранилищ (плотин, водосбросов, водозаборных, водовыпускных и других гидротехнических сооружений, судопропускных сооружений, рыбозащитных и рыбопропускных сооружений, берегозащитных сооружений)</w:t>
            </w:r>
          </w:p>
        </w:tc>
        <w:tc>
          <w:tcPr>
            <w:tcW w:w="620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Минимальный размер земельного участка (площадь) – </w:t>
            </w:r>
          </w:p>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50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размер земельного участка (площадь) – 15000 кв.м.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красной линии или территорий общего пользования в целях определения мест допустимого размещения зданий, строений, сооружений, за пределами которых запрещено строительство зданий, строений, сооружений, если иное не предусмотрено документацией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Минимальные отступы от границ земельных участков в целях определения мест допустимого размещения зданий, строений, сооружений, за пределами которых запрещено строительство зданий, строений, сооружений – 1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Предельное количество этажей – 1 этаж.</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Предельная высота зданий, строений, сооружений – 12 м.</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Максимальный процент застройки в границах земельного участка – 90%.</w:t>
            </w:r>
          </w:p>
        </w:tc>
      </w:tr>
      <w:tr w:rsidR="006D198B" w:rsidRPr="006D198B" w:rsidTr="00BA5005">
        <w:tc>
          <w:tcPr>
            <w:tcW w:w="560" w:type="dxa"/>
            <w:vMerge/>
          </w:tcPr>
          <w:p w:rsidR="006D198B" w:rsidRPr="006D198B" w:rsidRDefault="006D198B" w:rsidP="00BA5005">
            <w:pPr>
              <w:rPr>
                <w:rFonts w:ascii="Times New Roman" w:eastAsia="Calibri" w:hAnsi="Times New Roman" w:cs="Times New Roman"/>
              </w:rPr>
            </w:pPr>
          </w:p>
        </w:tc>
        <w:tc>
          <w:tcPr>
            <w:tcW w:w="2230" w:type="dxa"/>
            <w:vMerge/>
          </w:tcPr>
          <w:p w:rsidR="006D198B" w:rsidRPr="006D198B" w:rsidRDefault="006D198B" w:rsidP="00BA5005">
            <w:pPr>
              <w:rPr>
                <w:rFonts w:ascii="Times New Roman" w:eastAsia="Calibri" w:hAnsi="Times New Roman" w:cs="Times New Roman"/>
              </w:rPr>
            </w:pPr>
          </w:p>
        </w:tc>
        <w:tc>
          <w:tcPr>
            <w:tcW w:w="1854" w:type="dxa"/>
            <w:vMerge/>
          </w:tcPr>
          <w:p w:rsidR="006D198B" w:rsidRPr="006D198B" w:rsidRDefault="006D198B" w:rsidP="00BA5005">
            <w:pPr>
              <w:jc w:val="center"/>
              <w:rPr>
                <w:rFonts w:ascii="Times New Roman" w:eastAsia="Calibri" w:hAnsi="Times New Roman" w:cs="Times New Roman"/>
              </w:rPr>
            </w:pPr>
          </w:p>
        </w:tc>
        <w:tc>
          <w:tcPr>
            <w:tcW w:w="3862" w:type="dxa"/>
            <w:vMerge/>
          </w:tcPr>
          <w:p w:rsidR="006D198B" w:rsidRPr="006D198B" w:rsidRDefault="006D198B" w:rsidP="00BA5005">
            <w:pPr>
              <w:rPr>
                <w:rFonts w:ascii="Times New Roman" w:eastAsia="Calibri" w:hAnsi="Times New Roman" w:cs="Times New Roman"/>
              </w:rPr>
            </w:pPr>
          </w:p>
        </w:tc>
        <w:tc>
          <w:tcPr>
            <w:tcW w:w="6203"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максимальный процент застройки подземной части –</w:t>
            </w:r>
          </w:p>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 не регламентируется.</w:t>
            </w:r>
          </w:p>
          <w:p w:rsidR="006D198B" w:rsidRPr="006D198B" w:rsidRDefault="006D198B" w:rsidP="00BA5005">
            <w:pPr>
              <w:rPr>
                <w:rFonts w:ascii="Times New Roman" w:eastAsia="Tahoma"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5</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Улично-дорожная сеть</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12.0.1</w:t>
            </w:r>
          </w:p>
        </w:tc>
        <w:tc>
          <w:tcPr>
            <w:tcW w:w="38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 xml:space="preserve">Размещение объектов улично-дорожной сети: автомобильных дорог, трамвайных путей и пешеходных тротуаров в границах населенных пунктов, пешеходных переходов, бульваров, площадей, проездов, велодорожек и объектов велотранспортной и инженерной инфраструктуры; размещение придорожных стоянок (парковок) транспортных средств в границах городских улиц и дорог, за исключением предусмотренных видами разрешенного использования с кодами 2.7.1, 4.9, 7.2.3, а также некапитальных сооружений, предназначенных для охраны транспортных средств </w:t>
            </w:r>
          </w:p>
          <w:p w:rsidR="006D198B" w:rsidRPr="006D198B" w:rsidRDefault="006D198B" w:rsidP="00BA5005">
            <w:pPr>
              <w:rPr>
                <w:rFonts w:ascii="Times New Roman" w:eastAsia="Tahoma" w:hAnsi="Times New Roman" w:cs="Times New Roman"/>
              </w:rPr>
            </w:pPr>
          </w:p>
        </w:tc>
        <w:tc>
          <w:tcPr>
            <w:tcW w:w="6203" w:type="dxa"/>
            <w:vMerge w:val="restart"/>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Предельные (минимальные и (или) максимальные) размеры земельных участков, предельные параметры разрешенного строительства, реконструкции объектов капитального строительства не подлежат установлению.</w:t>
            </w: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6</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Благоустройство территории</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12.0.2</w:t>
            </w:r>
          </w:p>
        </w:tc>
        <w:tc>
          <w:tcPr>
            <w:tcW w:w="3862" w:type="dxa"/>
          </w:tcPr>
          <w:p w:rsidR="006D198B" w:rsidRPr="006D198B" w:rsidRDefault="006D198B" w:rsidP="00BA5005">
            <w:pPr>
              <w:rPr>
                <w:rFonts w:ascii="Times New Roman" w:eastAsia="Tahoma" w:hAnsi="Times New Roman" w:cs="Times New Roman"/>
              </w:rPr>
            </w:pPr>
            <w:r w:rsidRPr="006D198B">
              <w:rPr>
                <w:rFonts w:ascii="Times New Roman" w:eastAsia="Tahoma" w:hAnsi="Times New Roman" w:cs="Times New Roman"/>
              </w:rPr>
              <w:t>Размещение декоративных, технических, планировочных, конструктивных устройств, элементов озеленения, различных видов оборудования и оформления, малых архитектурных форм, некапитальных нестационарных строений и сооружений, информационных щитов и указателей, применяемых как составные части благоустройства территории, общественных туалетов</w:t>
            </w:r>
          </w:p>
          <w:p w:rsidR="006D198B" w:rsidRPr="006D198B" w:rsidRDefault="006D198B" w:rsidP="00BA5005">
            <w:pPr>
              <w:rPr>
                <w:rFonts w:ascii="Times New Roman" w:eastAsia="Tahoma" w:hAnsi="Times New Roman" w:cs="Times New Roman"/>
              </w:rPr>
            </w:pPr>
          </w:p>
        </w:tc>
        <w:tc>
          <w:tcPr>
            <w:tcW w:w="6203" w:type="dxa"/>
            <w:vMerge/>
          </w:tcPr>
          <w:p w:rsidR="006D198B" w:rsidRPr="006D198B" w:rsidRDefault="006D198B" w:rsidP="00BA5005">
            <w:pPr>
              <w:rPr>
                <w:rFonts w:ascii="Times New Roman" w:eastAsia="Calibri" w:hAnsi="Times New Roman" w:cs="Times New Roman"/>
              </w:rPr>
            </w:pPr>
          </w:p>
        </w:tc>
      </w:tr>
      <w:tr w:rsidR="006D198B" w:rsidRPr="006D198B" w:rsidTr="00BA5005">
        <w:tc>
          <w:tcPr>
            <w:tcW w:w="560"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szCs w:val="20"/>
              </w:rPr>
              <w:t>7</w:t>
            </w:r>
          </w:p>
        </w:tc>
        <w:tc>
          <w:tcPr>
            <w:tcW w:w="2230" w:type="dxa"/>
          </w:tcPr>
          <w:p w:rsidR="006D198B" w:rsidRPr="006D198B" w:rsidRDefault="006D198B" w:rsidP="00BA5005">
            <w:pPr>
              <w:rPr>
                <w:rFonts w:ascii="Times New Roman" w:eastAsia="Calibri" w:hAnsi="Times New Roman" w:cs="Times New Roman"/>
              </w:rPr>
            </w:pPr>
            <w:r w:rsidRPr="006D198B">
              <w:rPr>
                <w:rFonts w:ascii="Times New Roman" w:eastAsia="Tahoma" w:hAnsi="Times New Roman" w:cs="Times New Roman"/>
              </w:rPr>
              <w:t>Запас</w:t>
            </w:r>
          </w:p>
        </w:tc>
        <w:tc>
          <w:tcPr>
            <w:tcW w:w="1854" w:type="dxa"/>
          </w:tcPr>
          <w:p w:rsidR="006D198B" w:rsidRPr="006D198B" w:rsidRDefault="006D198B" w:rsidP="00BA5005">
            <w:pPr>
              <w:jc w:val="center"/>
              <w:rPr>
                <w:rFonts w:ascii="Times New Roman" w:eastAsia="Calibri" w:hAnsi="Times New Roman" w:cs="Times New Roman"/>
              </w:rPr>
            </w:pPr>
            <w:r w:rsidRPr="006D198B">
              <w:rPr>
                <w:rFonts w:ascii="Times New Roman" w:eastAsia="Tahoma" w:hAnsi="Times New Roman" w:cs="Times New Roman"/>
              </w:rPr>
              <w:t>12.3</w:t>
            </w:r>
          </w:p>
        </w:tc>
        <w:tc>
          <w:tcPr>
            <w:tcW w:w="3862" w:type="dxa"/>
          </w:tcPr>
          <w:p w:rsidR="006D198B" w:rsidRPr="006D198B" w:rsidRDefault="006D198B" w:rsidP="00BA5005">
            <w:pPr>
              <w:rPr>
                <w:rFonts w:ascii="Times New Roman" w:hAnsi="Times New Roman" w:cs="Times New Roman"/>
                <w:lang w:eastAsia="zh-CN"/>
              </w:rPr>
            </w:pPr>
            <w:r w:rsidRPr="006D198B">
              <w:rPr>
                <w:rFonts w:ascii="Times New Roman" w:eastAsia="Tahoma" w:hAnsi="Times New Roman" w:cs="Times New Roman"/>
              </w:rPr>
              <w:t>Отсутствие хозяйственной деятельности</w:t>
            </w:r>
          </w:p>
          <w:p w:rsidR="006D198B" w:rsidRPr="006D198B" w:rsidRDefault="006D198B" w:rsidP="00BA5005">
            <w:pPr>
              <w:rPr>
                <w:rFonts w:ascii="Times New Roman" w:hAnsi="Times New Roman" w:cs="Times New Roman"/>
                <w:lang w:eastAsia="zh-CN"/>
              </w:rPr>
            </w:pPr>
          </w:p>
        </w:tc>
        <w:tc>
          <w:tcPr>
            <w:tcW w:w="6203" w:type="dxa"/>
            <w:vMerge/>
          </w:tcPr>
          <w:p w:rsidR="006D198B" w:rsidRPr="006D198B" w:rsidRDefault="006D198B" w:rsidP="00BA5005">
            <w:pPr>
              <w:rPr>
                <w:rFonts w:ascii="Times New Roman" w:eastAsia="Calibri" w:hAnsi="Times New Roman" w:cs="Times New Roman"/>
              </w:rPr>
            </w:pPr>
          </w:p>
        </w:tc>
      </w:tr>
    </w:tbl>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416" w:name="_Toc202771908"/>
      <w:bookmarkStart w:id="417" w:name="_Toc194046883"/>
      <w:r w:rsidRPr="006D198B">
        <w:rPr>
          <w:rFonts w:ascii="Times New Roman" w:eastAsia="Tahoma" w:hAnsi="Times New Roman" w:cs="Times New Roman"/>
          <w:b/>
          <w:bCs/>
          <w:sz w:val="28"/>
          <w:szCs w:val="28"/>
          <w:lang w:val="zh-CN"/>
        </w:rPr>
        <w:lastRenderedPageBreak/>
        <w:t>Вспомогательные виды разрешенного использования земельных участков и объектов капитального строительства не установлены</w:t>
      </w:r>
      <w:bookmarkEnd w:id="416"/>
      <w:bookmarkEnd w:id="417"/>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418" w:name="_Toc202771909"/>
      <w:bookmarkStart w:id="419" w:name="_Toc194046884"/>
      <w:r w:rsidRPr="006D198B">
        <w:rPr>
          <w:rFonts w:ascii="Times New Roman" w:eastAsia="Tahoma" w:hAnsi="Times New Roman" w:cs="Times New Roman"/>
          <w:b/>
          <w:bCs/>
          <w:sz w:val="28"/>
          <w:szCs w:val="28"/>
          <w:lang w:val="zh-CN"/>
        </w:rPr>
        <w:t>Условно разрешенные виды использования земельных участков и объектов капитального строительства</w:t>
      </w:r>
      <w:r w:rsidRPr="006D198B">
        <w:rPr>
          <w:rFonts w:ascii="Times New Roman" w:eastAsia="Tahoma" w:hAnsi="Times New Roman" w:cs="Times New Roman"/>
          <w:b/>
          <w:bCs/>
          <w:sz w:val="28"/>
          <w:szCs w:val="28"/>
        </w:rPr>
        <w:t xml:space="preserve"> </w:t>
      </w:r>
      <w:r w:rsidRPr="006D198B">
        <w:rPr>
          <w:rFonts w:ascii="Times New Roman" w:eastAsia="Tahoma" w:hAnsi="Times New Roman" w:cs="Times New Roman"/>
          <w:b/>
          <w:bCs/>
          <w:sz w:val="28"/>
          <w:szCs w:val="28"/>
          <w:lang w:val="zh-CN"/>
        </w:rPr>
        <w:t xml:space="preserve"> не установлены</w:t>
      </w:r>
      <w:bookmarkEnd w:id="418"/>
      <w:bookmarkEnd w:id="419"/>
    </w:p>
    <w:p w:rsidR="006D198B" w:rsidRPr="006D198B" w:rsidRDefault="006D198B" w:rsidP="006D198B">
      <w:pPr>
        <w:keepNext/>
        <w:keepLines/>
        <w:spacing w:before="200"/>
        <w:ind w:firstLine="709"/>
        <w:outlineLvl w:val="1"/>
        <w:rPr>
          <w:rFonts w:ascii="Times New Roman" w:hAnsi="Times New Roman" w:cs="Times New Roman"/>
          <w:b/>
          <w:bCs/>
          <w:sz w:val="28"/>
          <w:szCs w:val="28"/>
          <w:lang w:val="zh-CN"/>
        </w:rPr>
      </w:pPr>
      <w:bookmarkStart w:id="420" w:name="_Toc194046885"/>
      <w:bookmarkStart w:id="421" w:name="_Toc202771910"/>
      <w:r w:rsidRPr="006D198B">
        <w:rPr>
          <w:rFonts w:ascii="Times New Roman" w:eastAsia="Tahoma" w:hAnsi="Times New Roman" w:cs="Times New Roman"/>
          <w:b/>
          <w:bCs/>
          <w:sz w:val="28"/>
          <w:szCs w:val="28"/>
          <w:lang w:val="zh-CN"/>
        </w:rPr>
        <w:t>Особенности применения градостроительного регламента</w:t>
      </w:r>
      <w:bookmarkEnd w:id="420"/>
      <w:bookmarkEnd w:id="421"/>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В случае если земельный участок или объект капитального строительства находится в границах зоны с особыми условиями использования территорий, на них устанавливаются ограничения использования в соответствии с законодательством Российской Федерации.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Во всех территориальных зонах требуемое, количество машино-мест на одну расчетную единицу по видам использования должно быть обеспечено согласно СП 42.13330.2016. «Свод правил. ГРАДОСТРОИТЕЛЬСТВО. Планировка и застройка городских и сельских поселений».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xml:space="preserve">В соответствии с пунктами 2 и 3 части 4 статьи 36 Градостроительного кодекса Российской Федерации, действие градостроительного регламента не распространяется на земельные участки: </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 в границах территорий общего пользования;- предназначенные для размещения линейных объектов и (или) занятые линейными объектами.</w:t>
      </w:r>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Формирование земельных участков, предназначенных для размещения объектов улично-дорожной сети, автомобильных дорог и пешеходных тротуаров в границах населенных пунктов, пешеходных переходов, набережных, береговых полос водных объектов общего пользования, скверов, бульваров, площадей, проездов, малых архитектурных форм благоустройства (земельные участки (территории) общего пользования (код 12.0.)), а также размещение различного рода путей сообщения и сооружений, используемых для перевозки людей или грузов либо передачи веществ (код 7.0) осуществляется в соответствии с действующим законодательством.</w:t>
      </w:r>
    </w:p>
    <w:p w:rsidR="006D198B" w:rsidRPr="006D198B" w:rsidRDefault="006D198B" w:rsidP="006D198B">
      <w:pPr>
        <w:ind w:firstLine="709"/>
        <w:jc w:val="both"/>
        <w:rPr>
          <w:rFonts w:ascii="Times New Roman" w:eastAsia="Calibri" w:hAnsi="Times New Roman" w:cs="Times New Roman"/>
          <w:sz w:val="28"/>
          <w:szCs w:val="28"/>
          <w:lang w:val="zh-CN"/>
        </w:rPr>
      </w:pPr>
      <w:r w:rsidRPr="006D198B">
        <w:rPr>
          <w:rFonts w:ascii="Times New Roman" w:eastAsia="Tahoma" w:hAnsi="Times New Roman" w:cs="Times New Roman"/>
          <w:sz w:val="28"/>
          <w:szCs w:val="28"/>
          <w:lang w:val="zh-CN"/>
        </w:rPr>
        <w:t>Размещение зданий, строений и сооружений возможно при соблюдении требований статей 38, 39, 40 настоящих Правил.</w:t>
      </w:r>
    </w:p>
    <w:p w:rsidR="006D198B" w:rsidRPr="006D198B" w:rsidRDefault="006D198B" w:rsidP="006D198B">
      <w:pPr>
        <w:keepNext/>
        <w:keepLines/>
        <w:spacing w:before="200"/>
        <w:ind w:firstLine="709"/>
        <w:jc w:val="both"/>
        <w:outlineLvl w:val="1"/>
        <w:rPr>
          <w:rFonts w:ascii="Times New Roman" w:hAnsi="Times New Roman" w:cs="Times New Roman"/>
          <w:b/>
          <w:bCs/>
          <w:sz w:val="28"/>
          <w:szCs w:val="28"/>
          <w:lang w:val="zh-CN"/>
        </w:rPr>
      </w:pPr>
      <w:bookmarkStart w:id="422" w:name="_Toc202771911"/>
      <w:bookmarkStart w:id="423" w:name="_Toc194046886"/>
      <w:r w:rsidRPr="006D198B">
        <w:rPr>
          <w:rFonts w:ascii="Times New Roman" w:eastAsia="Tahoma" w:hAnsi="Times New Roman" w:cs="Times New Roman"/>
          <w:b/>
          <w:bCs/>
          <w:sz w:val="28"/>
          <w:szCs w:val="28"/>
          <w:lang w:val="zh-CN"/>
        </w:rPr>
        <w:t>Требования к архитектурно-градостроительному облику объектов капитального строительства</w:t>
      </w:r>
      <w:bookmarkEnd w:id="422"/>
      <w:bookmarkEnd w:id="423"/>
    </w:p>
    <w:p w:rsidR="006D198B" w:rsidRPr="006D198B" w:rsidRDefault="006D198B" w:rsidP="006D198B">
      <w:pPr>
        <w:ind w:firstLine="709"/>
        <w:jc w:val="both"/>
        <w:rPr>
          <w:rFonts w:ascii="Times New Roman" w:eastAsia="Tahoma" w:hAnsi="Times New Roman" w:cs="Times New Roman"/>
          <w:sz w:val="28"/>
          <w:szCs w:val="28"/>
          <w:lang w:val="zh-CN"/>
        </w:rPr>
      </w:pPr>
      <w:r w:rsidRPr="006D198B">
        <w:rPr>
          <w:rFonts w:ascii="Times New Roman" w:eastAsia="Tahoma" w:hAnsi="Times New Roman" w:cs="Times New Roman"/>
          <w:sz w:val="28"/>
          <w:szCs w:val="28"/>
          <w:lang w:val="zh-CN"/>
        </w:rPr>
        <w:t>Требования к архитектурно-градостроительному облику объектов капитального строительства не установлены</w:t>
      </w:r>
    </w:p>
    <w:p w:rsidR="006D198B" w:rsidRPr="006D198B" w:rsidRDefault="006D198B" w:rsidP="006D198B">
      <w:pPr>
        <w:pStyle w:val="3"/>
        <w:ind w:firstLine="709"/>
        <w:jc w:val="both"/>
        <w:rPr>
          <w:rFonts w:ascii="Times New Roman" w:hAnsi="Times New Roman" w:cs="Times New Roman"/>
          <w:color w:val="auto"/>
          <w:sz w:val="28"/>
          <w:szCs w:val="28"/>
        </w:rPr>
      </w:pPr>
      <w:bookmarkStart w:id="424" w:name="_Toc202771912"/>
      <w:r w:rsidRPr="006D198B">
        <w:rPr>
          <w:rFonts w:ascii="Times New Roman" w:hAnsi="Times New Roman" w:cs="Times New Roman"/>
          <w:color w:val="auto"/>
          <w:sz w:val="28"/>
          <w:szCs w:val="28"/>
        </w:rPr>
        <w:t>Статья 38. Обеспечение доступности объектов социальной инфраструктуры для инвалидов и других маломобильных групп населения</w:t>
      </w:r>
      <w:bookmarkEnd w:id="424"/>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планировке и застройке поселений необходимо обеспечивать доступность объектов социальной инфраструктуры для инвалидов и других маломобильных групп населения.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При проектировании и реконструкции общественных, жилых и промышленных зданий следует предусматривать для </w:t>
      </w:r>
      <w:r w:rsidRPr="006D198B">
        <w:rPr>
          <w:rFonts w:ascii="Times New Roman" w:eastAsia="Calibri" w:hAnsi="Times New Roman" w:cs="Times New Roman"/>
          <w:sz w:val="28"/>
          <w:szCs w:val="28"/>
        </w:rPr>
        <w:lastRenderedPageBreak/>
        <w:t>инвалидов и других маломобильных групп населения условия жизнедеятельности, равные для остальных категорий населения, в соответствии со СНиП 35-01-2001, СП 35-101-2001, СП 35-102-2001, СП 31-102-99, СП 35-103-2001,           СП 35-104-2001, СП 35-105-2002, СП 35-106-2003, СП 35-107-2003, СП 36-109-2005, СП 35-112-2005, СП 35-114-2006,  СП 35-117-2006Ю ВСН-62-91*, РДС 35-201-99.</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Перечень объектов, доступных для инвалидов и других маломобильных групп населения, расчетное число и категория инвалидов, а также группа мобильности групп населения устанавливаются заданием на проектирование. Задания на проектирование объектов социальной инфраструктуры согласовываются в установленном порядке с органами социальной защиты населения Краснодарского края.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К объектам, подлежащим оснащению специальными приспособлениями и оборудованием для свободного передвижения и доступа инвалидов и маломобильных граждан, относятся жилые и административные здания и сооружения; объекты культуры и культурно-зрелищные сооружения (театры, библиотеки, музеи, места отправления религиозных обрядов и другие); объекты и учреждения образования и науки, здравоохранения и социальной защиты населения; объекты торговли, общественного питания и бытового обслуживания населения (парикмахерские, прачечные, общественные бани, и другие), финансово-банковские учреждения; гостиницы, отели, иные места временного проживания; физкультурно-оздоровительные, спортивные здания и сооружения, места отдыха, парки, сады, лесопарки, пляжи, объекты и сооружения оздоровительного и рекреационного назначения, аллеи и пешеходные дорожки; объекты и сооружения транспортного обслуживания населения, связи и информации: железнодорожные вокзалы, автовокзалы, другие объекты автомобильного, железнодорожного, водного и воздушного транспорта, обслуживающие население; станции и остановки всех видов пригородного транспорта; почтово-телеграфные; производственные объекты, объекты малого бизнеса и другие места приложения труда; тротуары, переходы улиц, дорог и магистралей; прилегающие к вышеперечисленным зданиям и сооружениям территории и площади.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Проектные решения объектов, доступных для маломобильных групп населения, должны обеспечивать:</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досягаемость мест целевого посещения и беспрепятственность перемещения внутри зданий и сооружений;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безопасность путей движения (в том числе эвакуационных), а также мест проживания, обслуживания и приложения труда;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своевременное получение полноценной и качественной информации, позволяющей ориентироваться в пространстве, использовать оборудование (в том числе для самообслуживания), получать услуги, участвовать в трудовом и учебном процессе и прочие;</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удобство и комфорт среды жизнедеятельности.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проектах должны быть предусмотрены условия беспрепятственного и удобного передвижения маломобильных групп населения по участку к зданию или по территории предприятия, комплекса сооружений с учетом требований настоящих Нормативов. Система средств информационной поддержки должна быть обеспечена на всех путях движения, доступных для маломобильных групп населения, на все время эксплуатации.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Требования к зданиям, сооружениям и объектам социальной инфраструктуры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Объекты социальной инфраструктуры должны оснащаться следующими специальными приспособлениями и оборудованием: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визуальной и звуковой информацией, включая специальные знаки у строящихся, ремонтируемых объектов и звуковую сигнализацию у светофоров;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телефонами-автоматами или иными средствами связи, доступными для инвалидов;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санитарно-гигиеническими помещениями, доступными для инвалидов и других маломобильных групп населения;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пандусами и поручнями у лестниц при входах в здания;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пологими спусками у тротуаров в местах наземных переходов улиц, дорог, магистралей и остановок транспорта общего пользования;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специальными указателями маршрутов движения инвалидов по территории вокзалов, парков и других рекреационных зон;</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пандусами и поручнями у лестниц привокзальных площадей, платформ, остановок маршрутных транспортных средств и мест посадки и высадки пассажиров;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пандусами при входах в здания, пандусами или подъемными устройствами у лестниц на лифтовых площадках, а также при входах в надземные и подземные переходы улиц, дорог и магистралей.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Размещение специализированных учреждений, предназначенных для медицинского обслуживания и реабилитации инвалидов, и вместимость этих учреждений следует определять по реальной и прогнозируемой потребности в поселении, районах, микрорайонах.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Территориальные центры социального обслуживания граждан пожилого возраста и инвалидов согласно              ГОСТ Р 52495-2005 должны быть следующих типов: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круглосуточного пребывания;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полустационарное учреждение социального обслуживания - учреждение социального обслуживания, обеспечивающее предоставление социальных услуг клиентам в условиях пребывания в учреждении в течение определенного времени суток;</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нестационарное учреждение социального обслуживания - учреждение социального обслуживания, обеспечивающее предоставление социальных услуг клиентам в нестационарных условиях, без их проживания в указанном учреждении или отделении учреждения;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учреждение социального обслуживания на дому - учреждение социального обслуживания, обеспечивающее предоставление социальных услуг клиентам по месту проживания.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Здания должны иметь как минимум один вход, приспособленный для маломобильных групп населения, с поверхности земли и из каждого доступного для маломобильных групп населения подземного или надземного перехода, соединенного с </w:t>
      </w:r>
      <w:r w:rsidRPr="006D198B">
        <w:rPr>
          <w:rFonts w:ascii="Times New Roman" w:eastAsia="Calibri" w:hAnsi="Times New Roman" w:cs="Times New Roman"/>
          <w:sz w:val="28"/>
          <w:szCs w:val="28"/>
        </w:rPr>
        <w:lastRenderedPageBreak/>
        <w:t>этим зданием.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Места обслуживания и постоянного нахождения маломобильных групп населения должны располагаться на минимально возможных расстояниях от эвакуационных выходов из помещений, с этажей и из зданий наружу. Эвакуационные выходы и пути должны проектироваться из не пожароопасных материалов и соответствовать требованиям СНиП 35-01-2001, СНиП 21-01-97*.</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Требования к параметрам проездов и проходов, обеспечивающих доступ инвалидов и маломобильных лиц</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проектировании участка здания или комплекса следует соблюдать непрерывность пешеходных и транспортных путей, обеспечивающих доступ инвалидов и маломобильных лиц в здания. Эти пути должны стыковаться с внешними по отношению к участку коммуникациями и остановками транспорта.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Ограждения участков должны обеспечивать возможность опорного движения маломобильных групп населения через проходы и вдоль них.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Транспортные проезды и пешеходные дороги на пути к объектам, посещаемым инвалидами, допускается совмещать при соблюдении требований к параметрам путей движения.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Ширина пути движения на участке при встречном движении инвалидов на креслах-колясках должна быть не менее 1,8 м с учетом габаритных размеров кресел-колясок.</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условиях сложившейся застройки при невозможности достижения нормативных параметров ширины пути движения следует предусматривать устройство горизонтальных площадок размером не менее 1,6 x 1,6 м через каждые      60 - 100 м пути для обеспечения возможности разъезда инвалидов на креслах-колясках.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совмещении на участке путей движения посетителей с проездами для транспорта следует предусматривать ограничительную (латеральную) разметку пешеходных путей на дорогах в соответствии с требованиями правил дорожного движения. Ширина полос движения должна обеспечивать безопасное расхождение людей, в том числе использующих технические средства реабилитации, с автотранспортом. Полосу движения инвалидов на креслах-колясках и механических колясках рекомендуется выделять с левой стороны на полосе пешеходного движения, на участке, пешеходных дорогах, аллеях.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Уклоны пути движения для проезда инвалидов на креслах-колясках не должны превышать:</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продольный - 5 процентов;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поперечный - 1 - 2 процента.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устройстве съездов с тротуара около здания и в затесненных местах допускается увеличивать продольный уклон до 10 процентов на протяжении не более 10 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Высота бордюров по краям пешеходных путей должна быть не менее 0,05 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Высота бортового камня в местах пересечения тротуаров с проезжей частью, а также перепад высот бордюров, бортовых камней вдоль эксплуатируемых газонов и озелененных площадок, примыкающих к путям пешеходного движения, </w:t>
      </w:r>
      <w:r w:rsidRPr="006D198B">
        <w:rPr>
          <w:rFonts w:ascii="Times New Roman" w:eastAsia="Calibri" w:hAnsi="Times New Roman" w:cs="Times New Roman"/>
          <w:sz w:val="28"/>
          <w:szCs w:val="28"/>
        </w:rPr>
        <w:lastRenderedPageBreak/>
        <w:t>не должны превышать 0,04 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невозможности организации отдельного наземного прохода для инвалидов и других маломобильных групп населения подземные и надземные переходы следует оборудовать пандусами и подъемными устройствами.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Тактильные средства, выполняющие предупредительную функцию на покрытии пешеходных путей на участке, следует размещать не менее чем за 0,8 м до объекта информации, начала опасного участка, изменения направления движения, входа.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Примечание. На путях движения маломобильных групп населения не допускается применять непрозрачные калитки на навесных петлях двустороннего действия, калитки с вращающимися полотнами, а также турникеты.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Для открытых лестниц на перепадах рельефа рекомендуется принимать ширину проступей не менее 0,4 м, высоту подъемов ступеней - не более 0,12 м. Все ступени наружных лестниц в пределах одного марша должны быть одинаковыми по форме в плане, по размерам ширины проступи и высоты подъема ступеней. Поперечный уклон наружных ступеней должен быть в пределах 1 - 2 процентов.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Лестницы должны дублироваться пандусами, а при необходимости - другими средствами подъема.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Объекты, нижняя кромка которых расположена на высоте от 0,7 до 2,1 м от уровня пешеходного пути, не должны выступать за плоскость вертикальной конструкции более чем на 0,1 м, а при их размещении на отдельно стоящей опоре - не более 0,3 м. При увеличении выступающих размеров пространство под этими объектами необходимо выделять бордюрным камнем, бортиком высотой не менее 0,05 м или ограждениями высотой не менее 0,7 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Устройства и оборудование (почтовые ящики, укрытия таксофонов, информационные щиты и прочее), размещаемые на стенах зданий, сооружений или на отдельных конструкциях, а также выступающие элементы и части зданий и сооружений не должны сокращать нормируемое пространство для прохода, а также проезда и маневрирования кресла-коляски.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Таксофоны и другое специализированное оборудование для людей с недостатками зрения должны устанавливаться на горизонтальной плоскости с применением рифленого покрытия или на отдельных плитах высотой до 0,04 м, край которых должен находиться от установленного оборудования на расстоянии 0,7 - 0,8 м. Формы и края подвесного оборудования должны быть скруглены.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На открытых автостоянках около объектов социальной инфраструктуры на расстоянии не далее 50 м от входа, а при жилых зданиях - не далее 100 м, следует выделять до 10 процентов мест (но не менее одного места) для специального автотранспорта инвалидов с учетом ширины зоны для парковки не менее 3,5 м, а около учреждений, специализирующихся на лечении спинальных больных, и восстановлении опорно-двигательных функций, - не менее     20 процентов мест.</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наличии на стоянке мест для парковки автомашин, салоны которых приспособлены для перевозки инвалидов на креслах-колясках, ширина боковых подходов к местам стоянки таких машин должна быть не менее 2,5 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Места парковки оснащаются знаками, применяемыми в международной практике.</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Расстояние от остановок специализированных средств общественного транспорта, перевозящих только инвалидов, до входов в общественные здания не должно превышать 100 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Площадки и места отдыха следует размещать смежно вне габаритов путей движения мест отдыха и ожидания.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Площадки и места отдыха должны быть оборудованы устройствами для защиты от перегрева, осадков и постороннего шума (для мест тихого отдыха); информационными указателями.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Для озеленения участков объектов, посещаемых инвалидами и маломобильными группами населения, следует применять нетравмирующие древесно-кустарниковые породы.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Следует предусматривать линейную посадку деревьев и кустарников для формирования кромок путей пешеходного движения.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Граница озелененных эксплуатируемых площадок, примыкающая к путям пешеходного движения, не должна иметь перепада высот, бордюров, бортовых камней высотой более 0,04 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целях безопасности элементы озеленения не должны закрывать обзор для оценки ситуации на перекрестках, опасных участках, затенять проходы и проезды, сигналы, информационные устройства, ограждения опасных мест, а также иметь выступающие части (кроны, стволы, корни).</w:t>
      </w:r>
    </w:p>
    <w:p w:rsidR="006D198B" w:rsidRPr="006D198B" w:rsidRDefault="006D198B" w:rsidP="006D198B">
      <w:pPr>
        <w:pStyle w:val="3"/>
        <w:ind w:firstLine="709"/>
        <w:jc w:val="both"/>
        <w:rPr>
          <w:rFonts w:ascii="Times New Roman" w:hAnsi="Times New Roman" w:cs="Times New Roman"/>
          <w:color w:val="auto"/>
          <w:sz w:val="28"/>
          <w:szCs w:val="28"/>
        </w:rPr>
      </w:pPr>
      <w:bookmarkStart w:id="425" w:name="_Toc202771913"/>
      <w:r w:rsidRPr="006D198B">
        <w:rPr>
          <w:rFonts w:ascii="Times New Roman" w:hAnsi="Times New Roman" w:cs="Times New Roman"/>
          <w:color w:val="auto"/>
          <w:sz w:val="28"/>
          <w:szCs w:val="28"/>
        </w:rPr>
        <w:t>Статья 39. Ограничения в использовании земельных участков и объектов капитального строительства в связи с установлением зон с особыми условиями использования</w:t>
      </w:r>
      <w:bookmarkEnd w:id="425"/>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Зоны с особыми условиями использования территорий устанавливаются в целях защиты жизни и здоровья граждан, безопасной эксплуатации объектов транспорта, связи, энергетики, объектов обороны страны и безопасности государства, обеспечения сохранности объектов культурного наследия, охраны окружающей среды, в том числе защиты и сохранение природных лечебных ресурсов, предотвращение загрязнения, засорения, заиления водных объектов и истощения их вод, сохранение среды обитания водных биологических ресурсов и других объектов животного и растительного мира, обеспечения обороны страны и безопасности государства.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 В целях защиты жизни и здоровья граждан в границах зон с особыми условиями использования территорий устанавливаются ограничения использования земельных участков, которые распространяются на все, что находится над и под поверхностью земель, если иное не предусмотрено законами о недрах, воздушным и водным законодательством, и ограничивают или запрещают размещение и (или) использование расположенных на таких земельных участках объектов недвижимого имущества и (или) ограничивают или запрещают использование земельных участков для осуществления иных видов деятельности, которые несовместимы с целями установления зон с особыми условиями использования территорий.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Земельные участки, включенные в границы зон с особыми условиями использования территорий, у собственников земельных участков, землепользователей, землевладельцев и арендаторов земельных участков не изымаются, если иное не предусмотрено федеральным законом.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Использование земельных участков и объектов капитального строительства, расположенных в пределах зон с особыми условиями использования территорий, осуществляется в соответствии с градостроительными регламентами по видам разрешенного использования земельных участков и объектов капитального строительства и предельным параметрам </w:t>
      </w:r>
      <w:r w:rsidRPr="006D198B">
        <w:rPr>
          <w:rFonts w:ascii="Times New Roman" w:eastAsia="Calibri" w:hAnsi="Times New Roman" w:cs="Times New Roman"/>
          <w:sz w:val="28"/>
          <w:szCs w:val="28"/>
        </w:rPr>
        <w:lastRenderedPageBreak/>
        <w:t>разрешенного строительства, реконструкции с учетом ограничений, установленных законами, иными нормативными правовыми актами применительно к зонам с особым использованием территорий.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Все зоны с особыми условиями использования отображены на графических материалах согласно утвержденному генеральному плану.</w:t>
      </w:r>
    </w:p>
    <w:p w:rsidR="006D198B" w:rsidRPr="006D198B" w:rsidRDefault="006D198B" w:rsidP="006D198B">
      <w:pPr>
        <w:ind w:firstLine="680"/>
        <w:jc w:val="both"/>
        <w:rPr>
          <w:rFonts w:ascii="Times New Roman" w:eastAsia="Calibri" w:hAnsi="Times New Roman" w:cs="Times New Roman"/>
          <w:b/>
        </w:rPr>
      </w:pP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b/>
          <w:sz w:val="28"/>
          <w:szCs w:val="28"/>
        </w:rPr>
        <w:t>Зоны охраны объектов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Границы зон охраны памятников являются предупредительной мерой по обеспечению сохранности памятников истории и культуры до разработки и утверждения проектов зон охраны.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 соответствии с Федеральным законом от 25 июня 2002 г. № 73-ФЗ «Об объектах культурного наследия (памятниках истории и культуры) народов Российской Федерации», в целях обеспечения сохранности объекта культурного наследия в его исторической среде на сопряженной с ним территории устанавливаются зоны охраны объекта культурного наследия: охранная зона, зона регулирования застройки и хозяйственной деятельности, зона охраняемого природного ландшафта.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охранной зоне в целях обеспечения сохранности объекта культурного наследия в его историческом ландшафтном окружении устанавливается особый режим использования земель, ограничивающий хозяйственную деятельность и запрещающий строительство, за исключением применения специальных мер, направленных на сохранение и регенерацию историко-градостроительной или природной среды объекта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Зона регулирования застройки и хозяйственной деятельности - территория, в пределах которой устанавливается режим использования земель, ограничивающий строительство и хозяйственную деятельность, определяются требования к реконструкции существующих зданий и сооружений.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Необходимый состав зон охраны объекта культурного наследия определяется проектом зон охраны объекта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Границы зон охраны объектов культурного наследия, отнесенных к особо ценным объектам культурного наследия народов Российской Федерации, объектов культурного наследия, включенных в Список всемирного наследия, особые режимы использования земель в границах территорий данных зон и требования к градостроительным регламентам в границах территорий данных зон утверждаются федеральным органом охраны объектов культурного наследия на основании проектов зон охраны таких объектов культурного наследия с учетом представляемого соответствующим региональным органом охраны объектов культурного наследия в федеральный орган охраны объектов культурного наследия заключения.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Границы зон охраны объекта культурного наследия, режимы использования земель и градостроительные регламенты в границах данных зон утверждаются на основании проекта зон охраны объекта культурного наследия, разработанного в соответствии с постановлением правительства Российской Федерации от 12 сентября 2015 г. № 972 «Об утверждении положения о зонах охраны объектов культурного наследия (памятников истории и культуры) народов Российской Федерации и о признании утратившими силу отдельных положений нормативных правовых актов правительства Российской Федерации» (далее – Положение).</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Руководствуясь пп.4,5,6,7 Положения необходимо предусматривать разработку проекта зон охраны на каждый объект культурного наследия, расположенный в границах  Кухаривского сельского поселения.</w:t>
      </w:r>
    </w:p>
    <w:p w:rsidR="006D198B" w:rsidRPr="006D198B" w:rsidRDefault="006D198B" w:rsidP="006D198B">
      <w:pPr>
        <w:ind w:firstLine="680"/>
        <w:jc w:val="both"/>
        <w:rPr>
          <w:rFonts w:ascii="Times New Roman" w:eastAsia="Calibri" w:hAnsi="Times New Roman" w:cs="Times New Roman"/>
          <w:b/>
          <w:sz w:val="28"/>
          <w:szCs w:val="28"/>
        </w:rPr>
      </w:pPr>
      <w:r w:rsidRPr="006D198B">
        <w:rPr>
          <w:rFonts w:ascii="Times New Roman" w:eastAsia="Calibri" w:hAnsi="Times New Roman" w:cs="Times New Roman"/>
          <w:sz w:val="28"/>
          <w:szCs w:val="28"/>
        </w:rPr>
        <w:t>При разработке проектов детальной планировки и проектов строительства отдельных объектов, проведении любых видов землеустроительных, земляных, строительных, мелиоративных, хозяйственных и иных работ, отводе земельных участков под строительство учитывать необходимость обеспечения сохранности объектов культурного наследия в соответствии со ст. 5.1, 34, 36, 40 Федерального закона от 25 июня 2002 г. № 73-ФЗ. Все акты выбора земельных участков подлежат обязательному согласованию с региональным органом охраны объектов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соответствии со ст. 6 Закона «Об увековечении памяти погибших при защите Отечества» от 14 января 1993 г.       № 4292-1, Федеральным законом «О погребении и похоронном деле» от 12 января 1996 г. № 8-ФЗ в целях обеспечения сохранности воинских захоронений в местах, где они расположены, органами местного самоуправления устанавливаются охранные зоны и зоны охраняемого природного ландшафта в порядке, определяемом законодательством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соответствии со ст. 34.1 Федерального закона от 25 июня 2002 г. № 73-ФЗ «Об объектах культурного наследия (памятниках истории и культуры) народов Российской Федерации» и согласно Федеральному закону, введенному             05 апреля 2016 г. № 95-ФЗ для объектов культурного наследия (за исключением объектов археологического наследия), не имеющих утвержденные зоны охраны, устанавливаются защитные зоны, являющиеся территориями, которые прилегают к включенным в реестр памятникам и ансамблям и в границах которых в целях обеспечения сохранности объектов культурного наследия и композиционно-видовых связей (панорам), запрещаются строительство объектов капитального строительства и их реконструкция, связанная с изменением их параметров (высоты, количества этажей, площади), за исключением строительства и реконструкции линейных объектов.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Границы защитной зоны объекта культурного наследия устанавливаются: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1) для памятника, расположенного в границах населенного пункта, на расстоянии 100 метров от внешних границ территории памятника, для памятника, расположенного вне границ населенного пункта, на расстоянии 200 метров от внешних границ территории памятника;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2) для ансамбля, расположенного в границах населенного пункта, на расстоянии 150 метров от внешних границ территории ансамбля, для ансамбля, расположенного вне границ населенного пункта, на расстоянии 250 метров от внешних границ территории ансамбля.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 случае отсутствия утвержденных границ территории объекта культурного наследия, расположенного в границах населенного пункта, границы защитной зоны такого объекта устанавливаются на расстоянии 200 метров от линии внешней стены памятника либо от линии общего контура ансамбля, образуемого соединением внешних точек наиболее удаленных </w:t>
      </w:r>
      <w:r w:rsidRPr="006D198B">
        <w:rPr>
          <w:rFonts w:ascii="Times New Roman" w:eastAsia="Calibri" w:hAnsi="Times New Roman" w:cs="Times New Roman"/>
          <w:sz w:val="28"/>
          <w:szCs w:val="28"/>
        </w:rPr>
        <w:lastRenderedPageBreak/>
        <w:t>элементов ансамбля, включая парковую территорию. В случае отсутствия утвержденных границ территории объекта культурного наследия, расположенного вне границ населенного пункта, границы защитной зоны такого объекта устанавливаются на расстоянии 300 метров от линии внешней стены памятника либо от линии общего контура ансамбля, образуемого соединением внешних точек наиболее удаленных элементов ансамбля, включая парковую территорию.</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Региональный орган охраны объектов культурного наследия вправе принять решение, предусматривающее установление границ защитной зоны объекта культурного наследия на расстоянии, отличном от указанных расстояний, на основании заключения историко-культурной экспертизы с учетом историко-градостроительного и ландшафтного окружения такого объекта культурного наследия в порядке, установленном Правительством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Согласно ст. 5 Федерального закона от 25 июня 2002 г. № 73-ФЗ «Об объектах культурного наследия (памятниках истории и культуры) народов Российской Федерации» земельные участки в границах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а также в границах территорий выявленных объектов культурного наследия относятся к землям историко-культурного назначения, правовой режим которых регулируется земельным законодательством Российской Федерации и настоящим Федеральным законом.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Статьей 5.1 Федерального закона от 25 июня 2002 г. № 73-ФЗ определяется ряд требований к осуществлению деятельности в границах территории объекта культурного наследия, а также устанавливается особый режим использования земельного участка, водного объекта или его части, в границах которых располагается объект археологического наследия, а именно:</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1) на территории памятника или ансамбля запрещаются строительство объектов капитального строительства и увеличение объемно-пространственных характеристик существующих на территории памятника или ансамбля объектов капитального строительства; проведение земляных, строительных, мелиоративных и иных работ, за исключением работ по сохранению объекта культурного наследия или его отдельных элементов, сохранению историко-градостроительной или природной среды объекта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2) на территории достопримечательного места разрешаются работы по сохранению памятников и ансамблей, находящихся в границах территории достопримечательного места, работы, направленные на обеспечение сохранности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 строительство объектов капитального строительства в целях воссоздания утраченной градостроительной среды; осуществление ограниченного строительства, капитального ремонта и реконструкции объектов капитального строительства при условии сохранения особенностей достопримечательного места, являющихся основаниями для включения его в единый государственный реестр объектов культурного наследия (памятников истории и культуры) народов Российской Федерации и подлежащих обязательному сохранению;</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3) на территории памятника, ансамбля или достопримечательного места разрешается ведение хозяйственной деятельности, не противоречащей требованиям обеспечения сохранности объекта культурного наследия и позволяющей обеспечить функционирование объекта культурного наследия в современных условиях.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Рекомендации по эксплуатации и сохранению объекта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экскурсионный показ;</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своевременное проведение ремонтно-реставрационных работ в целях обеспечения нормального технического состояния памятника;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благоустройство и озеленение территории, не противоречащее сохранности  памятника;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использовать преимущественно по первоначальному назначению;</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все виды строительных и ремонтных работ, касающиеся ремонта, реконструкции и реставрации памятника истории и монументального искусства необходимо предварительно согласовывать с государственным органом по охране памятников.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Распространение наружной рекламы на объектах культурного наследия, их территориях.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Не допускается распространение наружной рекламы на объектах культурного наследия, включенных в реестр, а также на их территориях, за исключением территорий достопримечательных мест.</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Запрет или ограничение распространения наружной рекламы на объектах культурного наследия, находящихся в границах территории достопримечательного места и включенных в реестр, а также требования к ее распространению устанавливаются соответствующим органом охраны объектов культурного наследия, определенным пунктом 7 статьи 47.6 Федерального закона от 25 июня 2002 г. №73-ФЗ «Об объектах культурного наследия (памятниках истории и культуры) народов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Требования настоящего пункта не применяются в отношении распространения на объектах культурного наследия, их территориях наружной рекламы, содержащей исключительно информацию о проведении на объектах культурного наследия, их территориях театрально-зрелищных, культурно-просветительных и зрелищно-развлекательных мероприятий или исключительно информацию об указанных мероприятиях с одновременным упоминанием об определенном лице как о спонсоре конкретного мероприятия при условии, если такому упоминанию отведено не более чем десять процентов рекламной площади (пространства). Требования к распространению на объектах культурного наследия, их территориях наружной рекламы указываются в охранном обязательстве собственника или иного законного владельца объекта культурного наследия в случае распространения наружной рекламы, предусмотренной настоящим пунктом.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Режимы проведения земляных, проектных, строительных, мелиоративных, хозяйственных и иных работ границах зон охраны объектов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 границах зон охраны объекта археологического наследия, установленных ст.11 Закона КК, до утверждения в установленном порядке границ зон охраны, режимов использования земель и градостроительных регламентов в границах данных зон допускаются по согласованию с краевым органом охраны объектов культурного наследия работы, не создающие </w:t>
      </w:r>
      <w:r w:rsidRPr="006D198B">
        <w:rPr>
          <w:rFonts w:ascii="Times New Roman" w:eastAsia="Calibri" w:hAnsi="Times New Roman" w:cs="Times New Roman"/>
          <w:sz w:val="28"/>
          <w:szCs w:val="28"/>
        </w:rPr>
        <w:lastRenderedPageBreak/>
        <w:t>угрозы повреждения, разрушения или уничтожения объекта археологического наследия, в том числе сельскохозяйственные работы, работы по благоустройству и озеленению территории, не нарушающие природный ландшафт.</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проведении сельскохозяйственных работ в границах зон охраны объекта археологического наследия на глубину пахотного горизонта почвы, согласование с краевым органом охраны объектов культурного наследия не требуется.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Проектирование, строительство, реконструкция на территории, расположенной на расстоянии менее 40 метров от объекта культурного наследия (за исключением объекта археологического наследия), осуществляются после разработки и утверждения проекта зон охраны объекта культурного наследия в порядке, установленном законодательством Российской Федерации и законодательством Краснодарского края.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Все виды работ на памятниках истории и культуры и в их охранных зонах необходимо предварительно согласовывать с управлением по охране, реставрации и эксплуатации историко-культурных ценностей (наследия) Краснодарского края.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Проектирование и проведение земляных, строительных, мелиоративных, хозяйственных работ, указанных в статье 30 Федерального закона от 25 июня 2002 г. №73-ФЗ «Об объектах культурного наследия (памятниках истории и культуры) народов Российской федерации» работ по использованию лесов и иных работ осуществляются при отсутствии на данной территории объектов культурного наследия, включенных в реестр, выявленных объектов культурного наследия или объектов, обладающих признаками объекта культурного наследия, либо при условии соблюдения техническим заказчиком (застройщиком) объекта капитального строительства, заказчиками других видов работ, лицом, проводящим указанные работы, требований настоящей статьи.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Изыскательские, проектные, земляные, строительные, мелиоративные, хозяйственные работы, указанные в статье 30 Федерального закона от 25 июня 2002 г. №73-ФЗ «Об объектах культурного наследия (памятниках истории и культуры) народов Российской федерации» работы по использованию лесов и иные работы в границах территории объекта культурного наследия, включенного в реестр, проводятся при условии соблюдения установленных статьей 5.1 Федерального закона от 25 июня 2002 г. №73-ФЗ «Об объектах культурного наследия (памятниках истории и культуры) народов Российской федерации» требований к осуществлению деятельности в границах территории объекта культурного наследия, особого режима использования земельного участка, в границах которого располагается объект археологического наследия, и при условии реализации согласованных соответствующим органом охраны объектов культурного наследия, определенным пунктом 2 статьи 45 Федерального закона от 25 июня 2002 г. №73-ФЗ «Об объектах культурного наследия (памятниках истории и культуры) народов Российской федерации», обязательных разделов об обеспечении сохранности указанных объектов культурного наследия в проектах проведения таких работ или проектов обеспечения сохранности указанных объектов культурного наследия либо плана проведения спасательных археологических полевых работ, включающих оценку воздействия проводимых работ на указанные объекты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Строительные и иные работы на земельном участке, непосредственно связанном с земельным участком в границах территории объекта культурного наследия, проводятся при наличии в проектной документации разделов об обеспечении </w:t>
      </w:r>
      <w:r w:rsidRPr="006D198B">
        <w:rPr>
          <w:rFonts w:ascii="Times New Roman" w:eastAsia="Calibri" w:hAnsi="Times New Roman" w:cs="Times New Roman"/>
          <w:sz w:val="28"/>
          <w:szCs w:val="28"/>
        </w:rPr>
        <w:lastRenderedPageBreak/>
        <w:t>сохранности указанного объекта культурного наследия или о проведении спасательных археологических полевых работ или проекта обеспечения сохранности указанного объекта культурного наследия либо плана проведения спасательных археологических полевых работ, включающих оценку воздействия проводимых работ на указанный объект культурного наследия, согласованных с региональным органом охраны объектов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случае обнаружения в ходе проведения изыскательских, проектных, земляных, строительных, мелиоративных, хозяйственных работ, указанных в статье 30 Федерального закона от 25 июня 2002 г. №73-ФЗ «Об объектах культурного наследия (памятниках истории и культуры) народов Российской федерации», работ по использованию лесов и иных работ объекта, обладающего признаками объекта культурного наследия, в том числе объекта археологического наследия, заказчик указанных работ, технический заказчик (застройщик) объекта капитального строительства, лицо, проводящее указанные работы, обязаны незамедлительно приостановить указанные работы и в течение трех дней со дня обнаружения такого объекта направить в управление государственной охраны объектов культурного наследия Краснодарского края письменное заявление об обнаруженном объекте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Указанные лица обязаны соблюдать предусмотренный пунктом 5 статьи 5.1 Федерального закона от                           25 июня 2002 г. №73-ФЗ «Об объектах культурного наследия (памятниках истории и культуры) народов Российской федерации» особый режим использования земельного участка, в границах которого располагается выявленный объект археологического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Изыскательские, земляные, строительные, мелиоративные, хозяйственные работы, указанные в                           статье 30 Федерального закона от 25 июня 2002 г. №73-ФЗ «Об объектах культурного наследия (памятниках истории и культуры) народов Российской федерации» работы по использованию лесов и иные работы, проведение которых может ухудшить состояние объекта культурного наследия, включенного в реестр, выявленного объекта культурного наследия (в том числе объекта культурного наследия, включенного в реестр, выявленного объекта культурного наследия, расположенных за пределами земельного участка (земельных участков), в границах которого (которых) проводятся указанные работы), нарушить их целостность и сохранность, должны быть немедленно приостановлены заказчиком указанных работ, техническим заказчиком (застройщиком) объекта капитального строительства, лицом, проводящим указанные работы, после получения предписания соответствующего органа охраны объектов культурного наследия о приостановлении указанных работ.</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случае ликвидации опасности разрушения объектов, указанных в настоящей статье, либо устранения угрозы нарушения их целостности и сохранности приостановленные работы могут быть возобновлены по письменному разрешению управления государственной охраны объектов культурного наследия Краснодарского края, на основании предписания которого работы были приостановлены.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 случае установления, изменения границ территорий, зон охраны объекта культурного наследия, включенного в реестр, а также в случае принятия решения о включении объекта, обладающего признаками объекта культурного наследия, в </w:t>
      </w:r>
      <w:r w:rsidRPr="006D198B">
        <w:rPr>
          <w:rFonts w:ascii="Times New Roman" w:eastAsia="Calibri" w:hAnsi="Times New Roman" w:cs="Times New Roman"/>
          <w:sz w:val="28"/>
          <w:szCs w:val="28"/>
        </w:rPr>
        <w:lastRenderedPageBreak/>
        <w:t>перечень выявленных объектов культурного наследия в настоящие Правила вносятся изменения.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случае невозможности обеспечить физическую сохранность объекта археологического наследия под сохранением этого объекта археологического наследия понимаются спасательные археологические полевые работы, проводимые в порядке, определенном статьей 45.1 Федерального закона от 25 июня 2002 г. №73-ФЗ «Об объектах культурного наследия (памятниках истории и культуры) народов Российской федерации», с полным или частичным изъятием археологических предметов из раскопов.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Изменение площади и (или) количества помещений объекта культурного наследия или его частей возможно исключительно путем проведения предусмотренных Федеральным законом от 25 июня 2002 г. №73-ФЗ «Об объектах культурного наследия (памятниках истории и культуры) народов Российской федерации» работ по сохранению объекта культурного наследия.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Работы по сохранению объекта культурного наследия, которые затрагивают конструктивные и другие характеристики надежности и безопасности данного объекта культурного наследия, проводятся в соответствии с требованиями Федерального закона от 25 июня 2002 г. №73-ФЗ «Об объектах культурного наследия (памятниках истории и культуры) народов Российской федерации» и Градостроительного кодекса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Работы по сохранению объекта культурного наследия, включенного в реестр, или выявленного объекта культурного наследия проводятся на основании задания на проведение указанных работ, разрешения на проведение указанных работ, выданных органом охраны объектов культурного наследия, проектной документации на проведение работ по сохранению объекта культурного наследия, включенного в реестр, или выявленного объекта культурного наследия, согласованной соответствующим органом охраны объектов культурного наследия, а также при условии осуществления технического, авторского надзора и государственного надзора в области охраны объектов культурного наследия за их проведением.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К проведению работ по сохранению объекта культурного наследия, включенного в реестр, или выявленного объекта культурного наследия допускаются юридические лица и индивидуальные предприниматели, имеющие лицензию на осуществление деятельности по сохранению объектов культурного наследия (памятников истории и культуры) народов Российской Федерации в соответствии с законодательством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Проведение работ по сохранению объекта культурного наследия, при которых затрагиваются конструктивные и другие характеристики надежности и безопасности объекта, осуществляется в соответствии с требованиями Градостроительного кодекса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Работы по сохранению объекта культурного наследия проводятся в соответствии с правилами проведения работ по сохранению объектов культурного наследия, в том числе правилами проведения работ, при которых затрагиваются конструктивные и другие характеристики надежности и безопасности объекта, утверждаемыми в порядке, установленном законодательством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Работы по консервации и реставрации объектов культурного наследия, включенных в реестр, или выявленных объектов </w:t>
      </w:r>
      <w:r w:rsidRPr="006D198B">
        <w:rPr>
          <w:rFonts w:ascii="Times New Roman" w:eastAsia="Calibri" w:hAnsi="Times New Roman" w:cs="Times New Roman"/>
          <w:sz w:val="28"/>
          <w:szCs w:val="28"/>
        </w:rPr>
        <w:lastRenderedPageBreak/>
        <w:t>культурного наследия проводятся физическими лицами, аттестованными федеральным органом охраны объектов культурного наследия в установленном им порядке, состоящими в трудовых отношениях с юридическими лицами или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 а также физическими лицами, аттестованными федеральным органом охраны объектов культурного наследия в установленном им порядке, являющимися индивидуальными предпринимателями, имеющими лицензию на осуществление деятельности по сохранению объектов культурного наследия (памятников истории и культуры) народов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b/>
          <w:sz w:val="28"/>
          <w:szCs w:val="28"/>
        </w:rPr>
        <w:t>Санитарно-защитные зоны производственных и иных объектов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соответствии с постановлением Правительства Российской Федерации от 03 марта 2018 г. № 222                          «Об утверждении Правил установления санитарно-защитных зон и использования земельных участков, расположенных в границах санитарно-защитных зон» санитарно-защитные зоны устанавливаются в отношении действующих, планируемых к строительству, реконструируемых объектов капитального строительства, являющихся источниками химического, физического, биологического воздействия на среду обитания человека (далее - объекты), в случае формирования за контурами объектов химического, физического и (или) биологического воздействия, превышающего санитарно-эпидемиологические требования.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границах санитарно-защитной зоны не допускается использования земельных участков в целях: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размещения жилой застройки, объектов образовательного и медицинского назначения, спортивных сооружений открытого типа, организаций отдыха детей и их оздоровления, зон рекреационного назначения и для ведения садоводства;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 размещения объектов для производства и хранения лекарственных средств, объектов пищевых отраслей промышленности, оптовых складов продовольственного сырья и пищевой продукции, комплексов водопроводных сооружений для подготовки и хранения питьевой воды, использования земельных участков в целях производства, хранения и переработки сельскохозяйственной продукции, предназначенной для дальнейшего использования в качестве пищевой продукции, если химическое, физическое и (или) биологическое воздействие объекта, в отношении которого установлена санитарно-защитная зона, приведет к нарушению качества и безопасности таких средств, сырья, воды и продукции в соответствии с установленными к ним требованиями.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 Санитарно-защитная зона и ограничения использования земельных участков, расположенных в ее границах, считаются установленными со дня внесения сведений о такой зоне в Единый государственный реестр недвижимости.</w:t>
      </w:r>
    </w:p>
    <w:p w:rsidR="006D198B" w:rsidRPr="006D198B" w:rsidRDefault="006D198B" w:rsidP="006D198B">
      <w:pPr>
        <w:ind w:firstLine="680"/>
        <w:jc w:val="both"/>
        <w:rPr>
          <w:rFonts w:ascii="Times New Roman" w:eastAsia="Calibri" w:hAnsi="Times New Roman" w:cs="Times New Roman"/>
          <w:b/>
          <w:sz w:val="28"/>
          <w:szCs w:val="28"/>
        </w:rPr>
      </w:pPr>
    </w:p>
    <w:p w:rsidR="006D198B" w:rsidRPr="006D198B" w:rsidRDefault="006D198B" w:rsidP="006D198B">
      <w:pPr>
        <w:ind w:firstLine="680"/>
        <w:jc w:val="both"/>
        <w:rPr>
          <w:rFonts w:ascii="Times New Roman" w:eastAsia="Calibri" w:hAnsi="Times New Roman" w:cs="Times New Roman"/>
          <w:b/>
          <w:sz w:val="28"/>
          <w:szCs w:val="28"/>
        </w:rPr>
      </w:pPr>
      <w:r w:rsidRPr="006D198B">
        <w:rPr>
          <w:rFonts w:ascii="Times New Roman" w:eastAsia="Calibri" w:hAnsi="Times New Roman" w:cs="Times New Roman"/>
          <w:b/>
          <w:sz w:val="28"/>
          <w:szCs w:val="28"/>
        </w:rPr>
        <w:t>Береговые полосы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Полоса земли вдоль береговой линии (границы водного объекта) водного объекта общего пользования (береговая полоса) предназначается для общего пользования. Ширина береговой полосы водных объектов общего пользования </w:t>
      </w:r>
      <w:r w:rsidRPr="006D198B">
        <w:rPr>
          <w:rFonts w:ascii="Times New Roman" w:eastAsia="Calibri" w:hAnsi="Times New Roman" w:cs="Times New Roman"/>
          <w:sz w:val="28"/>
          <w:szCs w:val="28"/>
        </w:rPr>
        <w:lastRenderedPageBreak/>
        <w:t>составляет двадцать метров, за исключением береговой полосы каналов, а также рек и ручьев, протяженность которых от истока до устья не более чем десять километров. Ширина береговой полосы каналов, а также рек и ручьев, протяженность которых от истока до устья не более чем десять километров, составляет пять метров.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Каждый гражданин вправе пользоваться (без использования механических транспортных средств) береговой полосой водных объектов общего пользования для передвижения и пребывания около них, в том числе для осуществления любительского рыболовства и причаливания плавучих средств.</w:t>
      </w:r>
    </w:p>
    <w:p w:rsidR="006D198B" w:rsidRPr="006D198B" w:rsidRDefault="006D198B" w:rsidP="006D198B">
      <w:pPr>
        <w:ind w:firstLine="680"/>
        <w:jc w:val="both"/>
        <w:rPr>
          <w:rFonts w:ascii="Times New Roman" w:eastAsia="Calibri" w:hAnsi="Times New Roman" w:cs="Times New Roman"/>
        </w:rPr>
      </w:pPr>
      <w:r w:rsidRPr="006D198B">
        <w:rPr>
          <w:rFonts w:ascii="Times New Roman" w:eastAsia="Calibri" w:hAnsi="Times New Roman" w:cs="Times New Roman"/>
          <w:sz w:val="28"/>
          <w:szCs w:val="28"/>
        </w:rPr>
        <w:t xml:space="preserve">Местоположение береговой линии (границы водного объекта) считается определенным со дня внесения сведений о местоположении береговой линии (границы водного объекта) в Единый государственный реестр недвижимости. </w:t>
      </w:r>
    </w:p>
    <w:p w:rsidR="006D198B" w:rsidRPr="006D198B" w:rsidRDefault="006D198B" w:rsidP="006D198B">
      <w:pPr>
        <w:ind w:firstLine="680"/>
        <w:jc w:val="both"/>
        <w:rPr>
          <w:rFonts w:ascii="Times New Roman" w:eastAsia="Calibri" w:hAnsi="Times New Roman" w:cs="Times New Roman"/>
          <w:b/>
          <w:sz w:val="28"/>
          <w:szCs w:val="28"/>
        </w:rPr>
      </w:pPr>
    </w:p>
    <w:p w:rsidR="006D198B" w:rsidRPr="006D198B" w:rsidRDefault="006D198B" w:rsidP="006D198B">
      <w:pPr>
        <w:ind w:firstLine="680"/>
        <w:jc w:val="both"/>
        <w:rPr>
          <w:rFonts w:ascii="Times New Roman" w:eastAsia="Calibri" w:hAnsi="Times New Roman" w:cs="Times New Roman"/>
          <w:b/>
          <w:sz w:val="28"/>
          <w:szCs w:val="28"/>
        </w:rPr>
      </w:pPr>
    </w:p>
    <w:p w:rsidR="006D198B" w:rsidRPr="006D198B" w:rsidRDefault="006D198B" w:rsidP="006D198B">
      <w:pPr>
        <w:ind w:firstLine="680"/>
        <w:jc w:val="both"/>
        <w:rPr>
          <w:rFonts w:ascii="Times New Roman" w:eastAsia="Calibri" w:hAnsi="Times New Roman" w:cs="Times New Roman"/>
          <w:sz w:val="28"/>
          <w:szCs w:val="28"/>
          <w:u w:val="single"/>
        </w:rPr>
      </w:pPr>
      <w:r w:rsidRPr="006D198B">
        <w:rPr>
          <w:rFonts w:ascii="Times New Roman" w:eastAsia="Calibri" w:hAnsi="Times New Roman" w:cs="Times New Roman"/>
          <w:b/>
          <w:sz w:val="28"/>
          <w:szCs w:val="28"/>
        </w:rPr>
        <w:t>Водоохранные зоны и прибрежные защитные полосы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Водоохранными зонами являются территории, которые примыкают к береговой линии (границам водного объекта) морей, рек, ручьев, каналов, озер, водохранилищ и на которых устанавливается специальный режим осуществления хозяйственной и иной деятельности в целях предотвращения загрязнения, засорения, заиления указанных водных объектов и истощения их вод, а также сохранения среды обитания водных биологических ресурсов и других объектов животного и растительного мира.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 границах водоохранных зон устанавливаются прибрежные защитные полосы, на территориях которых вводятся дополнительные ограничения хозяйственной и иной деятельности.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За пределами территорий городов и других населенных пунктов ширина водоохранной зоны рек, ручьев, каналов, озер, водохранилищ и ширина их прибрежной защитной полосы устанавливаются от местоположения соответствующей береговой линии (границы водного объекта), а ширина водоохранной зоны морей и ширина их прибрежной защитной полосы - от линии максимального прилива. При наличии централизованных ливневых систем водоотведения и набережных границы прибрежных защитных полос этих водных объектов совпадают с парапетами набережных, ширина водоохранной зоны на таких территориях устанавливается от парапета набережной.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На территориях населенных пунктов при наличии централизованных ливневых систем водоотведения и набережных границы прибрежных защитных полос совпадают с парапетами набережных. Ширина водоохранной зоны на таких территориях устанавливается от парапета набережной. При отсутствии набережной ширина водоохранной зоны, прибрежной защитной полосы измеряется от местоположения береговой линии (границы водного объекта).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 границах водоохранных зон запрещаются: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1) использование сточных вод в целях регулирования плодородия почв;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2) размещение кладбищ, скотомогильников, объектов размещения отходов производства и потребления, химических, взрывчатых, токсичных, отравляющих и ядовитых веществ, пунктов захоронения радиоактивных отходов;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 xml:space="preserve">3) осуществление авиационных мер по борьбе с вредными организмами;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4) движение и стоянка транспортных средств (кроме специальных транспортных средств), за исключением их движения по дорогам и стоянки на дорогах и в специально оборудованных местах, имеющих твердое покрытие;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5) размещение автозаправочных станций, складов горюче-смазочных материалов (за исключением случаев, если автозаправочные станции, склады горюче-смазочных материалов размещены на территориях портов, судостроительных и судоремонтных организаций, инфраструктуры внутренних водных путей при условии соблюдения требований законодательства в области охраны окружающей среды и Градостроительного Кодекса), станций технического обслуживания, используемых для технического осмотра и ремонта транспортных средств, осуществление мойки транспортных средств;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6) размещение специализированных хранилищ пестицидов и агрохимикатов, применение пестицидов и агрохимикатов;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7) сброс сточных, в том числе дренажных, вод;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8) разведка и добыча общераспространенных полезных ископаемых (за исключением случаев, если разведка и добыча общераспространенных полезных ископаемых осуществляются пользователями полезных ископаемых, осуществляющими разведку и добычу иных видов полезных ископаемых, в границах предоставленных им в соответствии с законодательством Российской Федерации о полезных ископаемых горных отводов и (или) геологических отводов на основании утвержденного технического проекта в соответствии со статьей 19.1 Закона Российской Федерации от 21 февраля 1992 г. № 2395-I «О полезных ископаемых»).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 границах водоохранных зон допускаются проектирование, строительство, реконструкция, ввод в эксплуатацию, эксплуатация хозяйственных и иных объектов при условии оборудования таких объектов сооружениями, обеспечивающими охрану водных объектов от загрязнения, засорения, заиления и истощения вод в соответствии с водным законодательством и законодательством в области охраны окружающей среды. Выбор типа сооружения, обеспечивающего охрану водного объекта от загрязнения, засорения, заиления и истощения вод, осуществляется с учетом необходимости соблюдения установленных в соответствии с законодательством в области охраны окружающей среды нормативов допустимых сбросов загрязняющих веществ, иных веществ и микроорганизмов.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Под сооружениями, обеспечивающими охрану водных объектов от загрязнения, засорения, заиления и истощения вод, понимаются: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1) централизованные системы водоотведения (канализации), централизованные ливневые системы водоотведения;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2) сооружения и системы для отведения (сброса) сточных вод в централизованные системы водоотведения (в том числе дождевых, талых, инфильтрационных, поливомоечных и дренажных вод), если они предназначены для приема таких вод; </w:t>
      </w: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3) локальные очистные сооружения для очистки сточных вод (в том числе дождевых, талых, инфильтрационных, поливомоечных и дренажных вод), обеспечивающие их очистку исходя из нормативов, установленных в соответствии с требованиями законодательства в области охраны окружающей среды и Водного Кодекса;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 xml:space="preserve">4) сооружения для сбора отходов производства и потребления, а также сооружения и системы для отведения (сброса) сточных вод (в том числе дождевых, талых, инфильтрационных, поливомоечных и дренажных вод) в приемники, изготовленные из водонепроницаемых материалов.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 границах прибрежных защитных полос наряду с установленными для водоохранных зон ограничениями запрещаются: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1) распашка земель;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2) размещение отвалов размываемых грунтов;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3) выпас сельскохозяйственных животных и организация для них летних лагерей, ванн.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Особый режим использования водного объекта или его части, в границах которых располагается объект археологического наследия, предусматривает возможность проведения работ, определенных Водным кодексом РФ, при условии обеспечения сохранности объекта археологического наследия, включенного в единый государственный реестр объектов культурного наследия (памятников истории и культуры) народов Российской Федерации, либо выявленного объекта археологического наследия, а также обеспечения доступа граждан к указанным объектам и проведения археологических полевых работ в порядке, установленном Федеральным законом от 25 июня 2002 г. № 73-ФЗ                 «Об объектах культурного наследия (памятниках истории и культуры) народов Российской Федерации».</w:t>
      </w:r>
    </w:p>
    <w:p w:rsidR="006D198B" w:rsidRPr="006D198B" w:rsidRDefault="006D198B" w:rsidP="006D198B">
      <w:pPr>
        <w:ind w:firstLine="680"/>
        <w:jc w:val="both"/>
        <w:rPr>
          <w:rFonts w:ascii="Times New Roman" w:eastAsia="Calibri" w:hAnsi="Times New Roman" w:cs="Times New Roman"/>
          <w:b/>
          <w:sz w:val="28"/>
          <w:szCs w:val="28"/>
        </w:rPr>
      </w:pPr>
      <w:r w:rsidRPr="006D198B">
        <w:rPr>
          <w:rFonts w:ascii="Times New Roman" w:eastAsia="Calibri" w:hAnsi="Times New Roman" w:cs="Times New Roman"/>
          <w:sz w:val="28"/>
          <w:szCs w:val="28"/>
        </w:rPr>
        <w:t>Установление на местности границ водоохранных зон и границ прибрежных защитных полос водных объектов, в том числе посредством специальных информационных знаков, осуществляется в порядке, установленном  Правительством Российской Федерации.</w:t>
      </w:r>
    </w:p>
    <w:p w:rsidR="006D198B" w:rsidRPr="006D198B" w:rsidRDefault="006D198B" w:rsidP="006D198B">
      <w:pPr>
        <w:ind w:firstLine="680"/>
        <w:jc w:val="both"/>
        <w:rPr>
          <w:rFonts w:ascii="Times New Roman" w:eastAsia="Calibri" w:hAnsi="Times New Roman" w:cs="Times New Roman"/>
          <w:b/>
          <w:sz w:val="28"/>
          <w:szCs w:val="28"/>
        </w:rPr>
      </w:pPr>
    </w:p>
    <w:p w:rsidR="006D198B" w:rsidRPr="006D198B" w:rsidRDefault="006D198B" w:rsidP="006D198B">
      <w:pPr>
        <w:ind w:firstLine="680"/>
        <w:jc w:val="both"/>
        <w:rPr>
          <w:rFonts w:ascii="Times New Roman" w:eastAsia="Calibri" w:hAnsi="Times New Roman" w:cs="Times New Roman"/>
          <w:b/>
          <w:sz w:val="28"/>
          <w:szCs w:val="28"/>
        </w:rPr>
      </w:pPr>
      <w:r w:rsidRPr="006D198B">
        <w:rPr>
          <w:rFonts w:ascii="Times New Roman" w:eastAsia="Calibri" w:hAnsi="Times New Roman" w:cs="Times New Roman"/>
          <w:b/>
          <w:sz w:val="28"/>
          <w:szCs w:val="28"/>
        </w:rPr>
        <w:t>Зоны санитарной охраны источников питьевого и хозяйственно-бытового водоснабжения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Зона санитарной охраны (далее-СЗО) организуются в составе трех поясов: первый пояс (строгого режима) включает территорию расположения водозаборов, площадок всех водопроводных сооружений и водопроводящего канала. Его назначение - защита места водозабора и водозаборных сооружений от случайного или умышленного загрязнения и повреждения. Второй и третий пояса (пояса ограничений) включают территорию, предназначенную для предупреждения загрязнения воды источников водоснабжения.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каждом из трех поясов, а также в пределах санитарно - защитной полосы, соответственно их назначению, устанавливается специальный режим и определяется комплекс мероприятий, направленных на предупреждение ухудшения качества воды.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Зоны охраны на действующих и проектируемых источниках питьевого водоснабжения устанавливаются согласно ст.43 Водного Кодекса Российской Федерации (от 03 марта 2006 г. № 74 ФЗ) и Федеральному закону от 30 марта 1999 г.    № 52-ФЗ «О санитарно-эпидемиологическом благополучии населения» (п. 4 ст. 18). Источниками хозяйственно-питьевого водоснабжения населенных пунктов являются артезианские отдельно стоящие скважины либо водозаборы. Для подземного </w:t>
      </w:r>
      <w:r w:rsidRPr="006D198B">
        <w:rPr>
          <w:rFonts w:ascii="Times New Roman" w:eastAsia="Calibri" w:hAnsi="Times New Roman" w:cs="Times New Roman"/>
          <w:sz w:val="28"/>
          <w:szCs w:val="28"/>
        </w:rPr>
        <w:lastRenderedPageBreak/>
        <w:t xml:space="preserve">источника водоснабжения при использовании защищенных подземных вод устанавливается граница                1 пояса охраны (строгого режима) на расстоянии не менее 30 м от скважины.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Режимы санохраны источников питьевого водоснабжения:</w:t>
      </w:r>
    </w:p>
    <w:p w:rsidR="006D198B" w:rsidRPr="006D198B" w:rsidRDefault="006D198B" w:rsidP="006D198B">
      <w:pPr>
        <w:ind w:firstLine="680"/>
        <w:jc w:val="both"/>
        <w:rPr>
          <w:rFonts w:ascii="Times New Roman" w:eastAsia="Calibri" w:hAnsi="Times New Roman" w:cs="Times New Roman"/>
          <w:b/>
          <w:sz w:val="28"/>
          <w:szCs w:val="28"/>
        </w:rPr>
      </w:pPr>
      <w:r w:rsidRPr="006D198B">
        <w:rPr>
          <w:rFonts w:ascii="Times New Roman" w:eastAsia="Calibri" w:hAnsi="Times New Roman" w:cs="Times New Roman"/>
          <w:b/>
          <w:sz w:val="28"/>
          <w:szCs w:val="28"/>
        </w:rPr>
        <w:t>Первый пояс – зона строгого режима.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Запрещаются все виды строительства, не имеющие непосредственного отношения к эксплуатации водозабора и водопроводных сооружений, в том числе жилых хозяйственных зданий, прокладка трубопроводов различного назначения, проживание людей в этой зоне (в том числе персонала), а также применение ядохимикатов и удобрения.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Кроме того, на территории 1-го пояса ЗСО запрещается проживание людей, выпуск стоков, купание, водопой скота, стирка белья, применение для растений пестицидов, органических и минеральных удобрений.</w:t>
      </w:r>
    </w:p>
    <w:p w:rsidR="006D198B" w:rsidRPr="006D198B" w:rsidRDefault="006D198B" w:rsidP="006D198B">
      <w:pPr>
        <w:ind w:firstLine="680"/>
        <w:jc w:val="both"/>
        <w:rPr>
          <w:rFonts w:ascii="Times New Roman" w:eastAsia="Calibri" w:hAnsi="Times New Roman" w:cs="Times New Roman"/>
          <w:b/>
          <w:sz w:val="28"/>
          <w:szCs w:val="28"/>
        </w:rPr>
      </w:pPr>
      <w:r w:rsidRPr="006D198B">
        <w:rPr>
          <w:rFonts w:ascii="Times New Roman" w:eastAsia="Calibri" w:hAnsi="Times New Roman" w:cs="Times New Roman"/>
          <w:b/>
          <w:sz w:val="28"/>
          <w:szCs w:val="28"/>
        </w:rPr>
        <w:t>Второй пояс – зона режима ограничений против бактериального (микробного) загрязнения.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Следует учитывать:</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все виды строительства разрешаются санитарно-эпидемиологической службой;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промышленные предприятия, населенные пункты и жилые здания должны быть благоустроены для предохранения почвы и источников водоснабжения от загрязнения, для чего должны предусматриваться: организованное водоснабжение, канализование, устройство водонепроницаемых выгребов, регулирование и организация отвода загрязненных поверхностных стоков, устройство водонепроницаемых полов в корпусах существующих животноводческих ферм;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хозяйственно-бытовые и производственные сточные воды, выпускаемые в открытые водоемы, входящие во второй пояс ЗСО, должны иметь повышенную степень очистки;</w:t>
      </w: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запрещается загрязнять водоемы и территории сбросом нечистот, мусора, навоза, промышленных отходов и пр.</w:t>
      </w:r>
    </w:p>
    <w:p w:rsidR="006D198B" w:rsidRPr="006D198B" w:rsidRDefault="006D198B" w:rsidP="006D198B">
      <w:pPr>
        <w:ind w:firstLine="680"/>
        <w:jc w:val="both"/>
        <w:rPr>
          <w:rFonts w:ascii="Times New Roman" w:eastAsia="Calibri" w:hAnsi="Times New Roman" w:cs="Times New Roman"/>
          <w:b/>
          <w:sz w:val="28"/>
          <w:szCs w:val="28"/>
        </w:rPr>
      </w:pPr>
      <w:r w:rsidRPr="006D198B">
        <w:rPr>
          <w:rFonts w:ascii="Times New Roman" w:eastAsia="Calibri" w:hAnsi="Times New Roman" w:cs="Times New Roman"/>
          <w:b/>
          <w:sz w:val="28"/>
          <w:szCs w:val="28"/>
        </w:rPr>
        <w:t>Третий пояс – зона режима ограничений от химического загрязнения.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По 3-ему поясу (равно, как и входящим в его состав 2-ому и 1-ому поясам) предусматриваются следующие мероприятия: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выявление, ликвидация всех бездействующих, старых или неправильно эксплуатируемых скважин, представляющих опасность загрязнения водоносного горизонта;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регулирование любого нового строительства и бурения новых скважин при обязательном согласовании местными органами санитарного надзора, геологического контроля и регулирования использования и охране вод;</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запрещение закачки отработанных вод в подземные горизонты, подземного складирования твердых отходов и разработки недр, могущей привести к загрязнению водоносного горизонта;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 своевременное выполнение мероприятий по санитарной охране поверхностных водотоков, гидравлически связанных с </w:t>
      </w:r>
      <w:r w:rsidRPr="006D198B">
        <w:rPr>
          <w:rFonts w:ascii="Times New Roman" w:eastAsia="Calibri" w:hAnsi="Times New Roman" w:cs="Times New Roman"/>
          <w:sz w:val="28"/>
          <w:szCs w:val="28"/>
        </w:rPr>
        <w:lastRenderedPageBreak/>
        <w:t>используемым водоносным горизонтом;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запрещение размещения накопителей промстоков, шламохранилищ, складов ГСМ, складов ядохимикатов и минеральных удобрений, крупных птицефабрик и животноводческих комплексов.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Восстановление и охрана водных объектов и источников питьевого водоснабжения возможны при проведении комплекса мероприятий: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разработка проектов и организация зон санитарной охраны источников водоснабжения;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разработка и утверждение схем комплексного использования и охраны водных объектов;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разработка и установление нормативов допустимого воздействия на водные объекты и целевых показателей качества воды в водных объектах;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проведение комплекса мероприятий по минимизации антропогенной нагрузки на водные объекты, путем выноса производственных предприятий из водоохранных зон, осуществления мониторинга качества очистки сточных вод, предотвращение несанкционированных сбросов и неочищенных ливнестоков;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реконструкция существующих очистных сооружений, строительство современных локальных очистных сооружений;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 проведение плановых мероприятий по расчистке водоемов и берегов. </w:t>
      </w: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b/>
          <w:sz w:val="28"/>
          <w:szCs w:val="28"/>
        </w:rPr>
      </w:pPr>
      <w:r w:rsidRPr="006D198B">
        <w:rPr>
          <w:rFonts w:ascii="Times New Roman" w:eastAsia="Calibri" w:hAnsi="Times New Roman" w:cs="Times New Roman"/>
          <w:b/>
          <w:sz w:val="28"/>
          <w:szCs w:val="28"/>
        </w:rPr>
        <w:t>Охранные зоны объектов инженерной инфраструктуры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1. Правила охраны магистральных трубопроводов, утвержденные постановлением Госгортехнадзора России от       24 апреля 1992 г. № 9, определяют требования к обустройству трасс трубопроводов, порядку определения границ охранных зон магистральных трубопроводов, условиям использования земельных участков в границах охранных зон магистральных трубопроводов, порядку организации и производства работ в охранных зонах трубопроводов, права и обязанности эксплуатационных организаций в области обеспечения сохранности опасных производственных объектов, предотвращения аварий на магистральных трубопроводах и ликвидации их последствий.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Согласно «Правилам охраны магистральных трубопроводов» вдоль трасс магистральных трубопроводов (при любом виде их прокладки) для исключения возможности повреждения трубопроводов устанавливаются охранные зоны в виде участка земли, ограниченного условными линиями, проходящими в 25 м от оси трубопровода с каждой стороны.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Земельные участки, входящие в охранные зоны трубопроводов, не изымаются у землепользователей и используются ими для проведения сельскохозяйственных и иных работ с обязательным соблюдением требований «Правил охраны магистральных трубопроводов» (далее – Правила).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Согласно части 4 Правил в охранных зонах трубопроводов запрещается производить всякого рода действия, могущие нарушить нормальную эксплуатацию трубопроводов либо привести к их повреждению, в частности: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перемещать, засыпать и ломать опознавательные и сигнальные знаки, контрольно- измерительные пункты;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б) открывать люки, калитки и двери необслуживаемых усилительных пунктов кабельной связи, ограждений узлов линейной арматуры, станций катодной и дренажной защиты, линейных и смотровых колодцев и других линейных устройств, открывать и закрывать краны и задвижки, отключать или включать средства связи, энергоснабжения и телемеханики трубопроводов;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устраивать всякого рода свалки, выливать растворы кислот, солей и щелочей;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 разрушать берегоукрепительные сооружения, водопропускные устройства, земляные и иные сооружения (устройства), предохраняющие трубопроводы от разрушения, а прилегающую территорию и окружающую местность - от аварийного разлива транспортируемой продукции;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 бросать якоря, проходить с отданными якорями, цепями, лотами, волокушами и тралами, производить дноуглубительные и землечерпальные работы;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е) разводить огонь и размещать какие-либо открытые или закрытые источники огня.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охранных зонах трубопроводов без письменного разрешения предприятий трубопроводного транспорта запрещается: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возводить любые постройки и сооружения;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 высаживать деревья и кустарники всех видов, складировать корма, удобрения, материалы, сено и солому, располагать коновязи, содержать скот, выделять рыбопромысловые участки, производить добычу рыбы, а также водных животных и растений, устраивать водопои, производить колку и заготовку льда;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сооружать проезды и переезды через трассы трубопроводов, устраивать стоянки автомобильного транспорта, тракторов и механизмов, размещать сады и огороды;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 производить мелиоративные земляные работы, сооружать оросительные и осушительные системы;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 производить всякого рода открытые и подземные, горные, строительные, монтажные и взрывные работы, планировку грунта.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е) производить геологосъемочные, геолого - разведочные, поисковые, геодезические и другие изыскательские работы, связанные с устройством скважин, шурфов и взятием проб грунта (кроме почвенных образцов).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охранных зонах газораспределительных сетей, в целях предупреждения их повреждения или нарушения условий их нормальной эксплуатации налагаются ограничения (обременения), которыми запрещается: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строить объекты жилищно-гражданского и производственного назначения;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 сносить и реконструировать мосты, коллекторы, автомобильные и железные дороги с расположенными на них газораспределительными сетями без предварительного выноса этих газопроводов по согласованию с эксплуатационными организациями;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разрушать берегоукрепительные сооружения, водопропускные устройства, земляные и иные сооружения, предохраняющие газораспределительные сети от разрушений;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г) перемещать, повреждать, засыпать и уничтожать опознавательные знаки, контрольно-измерительные пункты и </w:t>
      </w:r>
      <w:r w:rsidRPr="006D198B">
        <w:rPr>
          <w:rFonts w:ascii="Times New Roman" w:eastAsia="Calibri" w:hAnsi="Times New Roman" w:cs="Times New Roman"/>
          <w:sz w:val="28"/>
          <w:szCs w:val="28"/>
        </w:rPr>
        <w:lastRenderedPageBreak/>
        <w:t>другие устройства газораспределительных сетей;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 устраивать свалки и склады, разливать растворы кислот, солей, щелочей и других химически активных веществ;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е) огораживать и перегораживать охранные зоны, препятствовать доступу персонала эксплуатационных организаций к газораспределительным сетям, проведению обслуживания и устранению повреждений газораспределительных сетей;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ж) размещать источники огня;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 рыть погреба, копать и обрабатывать почву сельскохозяйственными и мелиоративными орудиями и механизмами на глубину более 0,3 метра.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2. Земельные участки, расположенные в охранных зонах газораспределительных сетей, у их собственников, владельцев или пользователей не изымаются и могут быть использованы ими с учетом ограничений (обременений), устанавливаемых постановлением Правительства Российской Федерации от 20 ноября 2000 года № 878                            «Об утверждении правил охраны газораспределительных сетей» и налагаемых на земельные участки в установленном порядке.</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Хозяйственная деятельность в охранных зонах газораспределительных сетей, не предусмотренная постановлением Правительства Российской Федерации от 20 ноября 2000 г. № 878 «Об утверждении правил охраны газораспределительных сетей», при которой производится нарушение поверхности земельного участка и обработка почвы на глубину более 0,3 метра, осуществляется на основании письменного разрешения эксплуатационной организации газораспределительных сетей.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охранных зонах систем газоснабжения без письменного уведомления организаций, в собственности или оперативном управлении которых находятся эти системы, запрещается: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производить строительство, капитальный ремонт, реконструкцию или снос любых зданий и сооружений;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 складировать материалы, высаживать деревья всех видов;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производить земляные и дорожные работы.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Организации и частные лица, получившие письменное разрешение на ведение указанных работ в охранных зонах систем газоснабжения, обязаны выполнять их с соблюдением мероприятий по их сохранности.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охранных зонах систем газоснабжения запрещается: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перемещать и производить засыпку, нарушать сохранность опознавательных и предупредительных знаков;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 размещать какие-либо открытые или закрытые источники огня.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Организации и частные лица на предоставленных им в пользование земельных участках, зданиях, по которым проходят наружные газопроводы, обязаны обеспечить сохранность этих газопроводов и свободный допуск к ним работников организаций, эксплуатирующих их.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проектно - сметной документации на строительство, реконструкцию, капитальный ремонт зданий и сооружений, вблизи которых расположены наружные газопроводы, должны предусматриваться мероприятия по обеспечению их сохранности. Мероприятия подлежат согласованию с организациями, в собственности или оперативном управлении которых находятся наружные газопроводы.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Организации, выполняющие земляные работы вблизи действующих наружных газопроводов, при обнаружении трубопровода, не указанного в технической документации на производство этих работ, обязаны немедленно прекратить работы, принять меры к обеспечению сохранности трубопровода и сообщить об этом организациям, эксплуатирующим подземные инженерные сооружения.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3. Охранные зоны объектов электросетевого хозяйства определяются «Правилами установления охранных зон объектов электросетевого хозяйства и особые условия использования земельных участков, расположенных в границах таких зон», утвержденные постановлением Правительства Российской Федерации от 24 февраля 2009 г. № 160.</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охранных зонах запрещается осуществлять любые действия, которые могут нарушить безопасную работу объектов электросетевого хозяйства, в том числе привести к их повреждению или уничтожению, и (или) повлечь причинение вреда жизни, здоровью граждан и имуществу физических или юридических лиц, а также повлечь нанесение экологического ущерба и возникновение пожаров, в том числе:</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набрасывать на провода и опоры воздушных линий электропередачи посторонние предметы, а также подниматься на опоры воздушных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 размещать любые объекты и предметы (материалы) в пределах созданных в соответствии с требованиями нормативно-технических документов проходов и подъездов для доступа к объектам электросетевого хозяйства, а также проводить любые работы и возводить сооружения, которые могут препятствовать доступу к объектам электросетевого хозяйства, без создания необходимых для такого доступа проходов и подъездов;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находиться в пределах огороженной территории и помещениях распределительных устройств и подстанций, открывать двери и люки распределительных устройств и подстанций, производить переключения и подключения в электрических сетях (указанное требование не распространяется на работников, занятых выполнением разрешенных в установленном порядке работ), разводить огонь в пределах охранных зон вводных и распределительных устройств, подстанций, воздушных линий электропередачи, а также в охранных зонах кабельных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 размещать свалки;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 производить работы ударными механизмами, сбрасывать тяжести массой свыше 5 тонн, производить сброс и слив едких и коррозионных веществ и горюче-смазочных материалов (в охранных зонах подземных кабельных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охранных зонах, установленных для объектов электросетевого хозяйства напряжением свыше 1000 вольт, также запрещается: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складировать или размещать хранилища любых, в том числе горюче-смазочных, материалов;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б) размещать детские и спортивные площадки, стадионы, рынки, торговые точки, полевые станы, загоны для скота, гаражи и стоянки всех видов машин и механизмов, проводить любые мероприятия, связанные с большим скоплением людей, не занятых выполнением разрешенных в установленном порядке работ (в охранных зонах воздушных линий </w:t>
      </w:r>
      <w:r w:rsidRPr="006D198B">
        <w:rPr>
          <w:rFonts w:ascii="Times New Roman" w:eastAsia="Calibri" w:hAnsi="Times New Roman" w:cs="Times New Roman"/>
          <w:sz w:val="28"/>
          <w:szCs w:val="28"/>
        </w:rPr>
        <w:lastRenderedPageBreak/>
        <w:t>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использовать (запускать) любые летательные аппараты, в том числе воздушных змеев, спортивные модели летательных аппаратов (в охранных зонах воздушных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 бросать якоря с судов и осуществлять их проход с отданными якорями, цепями, лотами, волокушами и тралами (в охранных зонах подводных кабельных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 осуществлять проход судов с поднятыми стрелами кранов и других механизмов (в охранных зонах воздушных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пределах охранных зон без письменного решения о согласовании сетевых организаций юридическим и физическим лицам запрещаются: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строительство, капитальный ремонт, реконструкция или снос зданий и сооружений;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 горные, взрывные, мелиоративные работы, в том числе связанные с временным затоплением земель;</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посадка и вырубка деревьев и кустарников;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 дноуглубительные, землечерпальные и погрузочно-разгрузочные работы, добыча рыбы, других водных животных и растений придонными орудиями лова, устройство водопоев, колка и заготовка льда (в охранных зонах подводных кабельных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 проход судов, у которых расстояние по вертикали от верхнего крайнего габарита с грузом или без груза до нижней точки провеса проводов переходов воздушных линий электропередачи через водоемы менее минимально допустимого расстояния, в том числе с учетом максимального уровня подъема воды при паводке;</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е) проезд машин и механизмов, имеющих общую высоту с грузом или без груза от поверхности дороги более          4,5 метра (в охранных зонах воздушных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ж) земляные работы на глубине более 0,3 метра (на вспахиваемых землях на глубине более 0,45 метра), а также планировка грунта (в охранных зонах подземных кабельных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 полив сельскохозяйственных культур в случае, если высота струи воды может составить свыше 3 метров               (в охранных зонах воздушных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и) полевые сельскохозяйственные работы с применением сельскохозяйственных машин и оборудования высотой более 4 метров (в охранных зонах воздушных линий электропередачи) или полевые сельскохозяйственные работы, связанные с вспашкой земли (в охранных зонах кабельных линий электропередачи).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4. Строительство, реконструкция в границах охранных зон линий и сооружений связи регламентируются Постановлением Правительства Российской Федерации от 09 июня 1995 г. № 578 «Об утверждении Правил охраны линий и сооружений связи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 пределах охранных зон без письменного согласия и присутствия представителей предприятий, эксплуатирующих </w:t>
      </w:r>
      <w:r w:rsidRPr="006D198B">
        <w:rPr>
          <w:rFonts w:ascii="Times New Roman" w:eastAsia="Calibri" w:hAnsi="Times New Roman" w:cs="Times New Roman"/>
          <w:sz w:val="28"/>
          <w:szCs w:val="28"/>
        </w:rPr>
        <w:lastRenderedPageBreak/>
        <w:t>линии связи и линии радиофикации, юридическим и физическим лицам запрещается: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осуществлять всякого рода строительные, монтажные и взрывные работы, планировку грунта землеройными механизмами (за исключением зон песчаных барханов) и земляные работы (за исключением вспашки на глубину               не более 0,3 метра);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 производить геолого-съемочные, поисковые, геодезические и другие изыскательские работы, которые связаны с бурением скважин, шурфованием, взятием проб грунта, осуществлением взрывных работ;</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производить посадку деревьев, располагать полевые станы, содержать скот, складировать материалы, корма и удобрения, жечь костры, устраивать стрельбища;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 устраивать проезды и стоянки автотранспорта, тракторов и механизмов, провозить негабаритные грузы под проводами воздушных линий связи и линий радиофикации, строить каналы (арыки), устраивать заграждения и другие препятствия;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 устраивать причалы для стоянки судов, барж и плавучих кранов, производить погрузочно-разгрузочные, подводно-технические, дноуглубительные и землечерпательные работы, выделять рыбопромысловые участки, производить добычу рыбы, других водных животных, а также водных растений придонными орудиями лова, устраивать водопои, производить колку и заготовку льда. Судам и другим плавучим средствам запрещается бросать якоря, проходить с отданными якорями, цепями, лотами, волокушами и тралами;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е) производить строительство и реконструкцию линий электропередач, радиостанций и других объектов, излучающих электромагнитную энергию и оказывающих опасное воздействие на линии связи и линии радиофикации;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ж) производить защиту подземных коммуникаций от коррозии без учета проходящих подземных кабельных линий связи.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Юридическим и физическим лицам запрещается производить всякого рода действия, которые могут нарушить нормальную работу линий связи и линий радиофикации, в частности: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а) производить снос и реконструкцию зданий и мостов, осуществлять переустройство коллекторов, туннелей метрополитена и железных дорог, где проложены кабели связи, установлены столбы воздушных линий связи и линий радиофикации, размещены технические сооружения радиорелейных станций, кабельные ящики и распределительные коробки, без предварительного выноса заказчиками (застройщиками) линий и сооружений связи, линий и сооружений радиофикации по согласованию с предприятиями, в ведении которых находятся эти линии и сооружения;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 производить засыпку трасс подземных кабельных линий связи, устраивать на этих трассах временные склады, стоки химически активных веществ и свалки промышленных, бытовых и прочих отходов, ломать замерные, сигнальные, предупредительные знаки и телефонные колодцы;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в) открывать двери и люки необслуживаемых усилительных и регенерационных пунктов (наземных и подземных) и радиорелейных станций, кабельных колодцев телефонной канализации, распределительных шкафов и кабельных ящиков, а </w:t>
      </w:r>
      <w:r w:rsidRPr="006D198B">
        <w:rPr>
          <w:rFonts w:ascii="Times New Roman" w:eastAsia="Calibri" w:hAnsi="Times New Roman" w:cs="Times New Roman"/>
          <w:sz w:val="28"/>
          <w:szCs w:val="28"/>
        </w:rPr>
        <w:lastRenderedPageBreak/>
        <w:t>также подключаться к линиям связи (за исключением лиц, обслуживающих эти линии);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 огораживать трассы линий связи, препятствуя свободному доступу к ним технического персонала;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д) самовольно подключаться к абонентской телефонной линии и линии радиофикации в целях пользования услугами связи;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е) совершать иные действия, которые могут причинить повреждения сооружениям связи и радиофикации (повреждать опоры и арматуру воздушных линий связи, обрывать провода, набрасывать на них посторонние предметы и другое).</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5. Охрана тепловых сетей осуществляется для обеспечения сохранности их элементов и бесперебойного теплоснабжения потребителей путем проведения комплекса мер организационного и запретительного характера в соответствии с Правилами охраны тепловых сетей утвержденными Приказом Минстроя РФ от 17 августа 1992 г. № 197 «О типовых правилах охраны коммунальных тепловых сетей».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Охране подлежит весь комплекс сооружений и устройств, входящих в тепловую сеть: трубопроводы и камеры с запорной и регулирующей арматурой и контрольно-измерительными приборами, компенсаторы, опоры, насосные станции, баки-аккумуляторы горячей воды, центральные и индивидуальные тепловые пункты, электрооборудование управления задвижками, кабели устройств связи и телемеханики.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Охранные зоны тепловых сетей устанавливаются вдоль трасс прокладки тепловых сетей в виде земельных участков шириной, определяемой углом естественного откоса грунта, но не менее 3 метров в каждую сторону, считая от края строительных конструкций тепловых сетей, или от наружной поверхности изолированного теплопровода бесканальной прокладки.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пределах охранных зон тепловых сетей не допускается производить действия, которые могут повлечь нарушения в нормальной работе тепловых сетей, их повреждение, несчастные случаи или препятствующие ремонту:</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размещать автозаправочные станции, хранилища горюче-смазочных материалов, складировать агрессивные химические материалы;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загромождать подходы и подъезды к объектам и сооружениям тепловых сетей, складировать тяжелые и громоздкие материалы, возводить временные строения и заборы;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устраивать спортивные и игровые площадки, неорганизованные рынки, остановочные пункты общественного транспорта, стоянки всех видов машин и механизмов, гаражи, огороды и т.п.;</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устраивать всякого рода свалки, разжигать костры, сжигать бытовой мусор или промышленные отходы;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производить работы ударными механизмами, производить сброс и слив едких и коррозионно-активных веществ и горюче-смазочных материалов;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проникать в помещения павильонов, центральных и индивидуальных тепловых пунктов посторонним лицам; открывать, снимать, засыпать люки камер тепловых сетей; сбрасывать в камеры мусор, отходы, снег и т.д.;</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снимать покровный металлический слой тепловой изоляции; разрушать тепловую изоляцию; ходить по трубопроводам </w:t>
      </w:r>
      <w:r w:rsidRPr="006D198B">
        <w:rPr>
          <w:rFonts w:ascii="Times New Roman" w:eastAsia="Calibri" w:hAnsi="Times New Roman" w:cs="Times New Roman"/>
          <w:sz w:val="28"/>
          <w:szCs w:val="28"/>
        </w:rPr>
        <w:lastRenderedPageBreak/>
        <w:t>надземной прокладки (переход через трубы разрешается только по специальным переходным мостикам);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занимать подвалы зданий, особенно имеющих опасность затопления, в которых проложены тепловые сети или оборудованы тепловые вводы под мастерские, склады, для иных целей; тепловые вводы в здания должны быть загерметизированы.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 В пределах территории охранных зон тепловых сетей без письменного согласия предприятий и организаций, в ведении которых находятся эти сети, запрещается: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производить строительство, капитальный ремонт, реконструкцию или снос любых зданий и сооружений;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производить земляные работы, планировку грунта, посадку деревьев и кустарников, устраивать монументальные клумбы;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производить погрузочно-разгрузочные работы, а также работы, связанные с разбиванием грунта и дорожных покрытий;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сооружать переезды и переходы через трубопроводы тепловых сетей.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Проведение перечисленных работ должно согласовываться с владельцами тепловых сетей не менее чем за 3 дня до начала работ. Присутствие представителя владельца тепловых сетей необязательно, если это предусмотрено согласованием.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Предприятия, получившие письменное разрешение на ведение указанных работ в охранных зонах тепловых сетей, обязаны выполнять их с соблюдением условий, обеспечивающих сохранность этих сетей.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Перед началом работ в охранных зонах ответственные производители работ должны быть проинструктированы владельцем тепловых сетей относительно порядка их проведения и ознакомлены с расположением трасс подземной прокладки, о чем должна быть сделана запись в регистрационном журнале либо составлен соответствующий акт.</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Инструктаж мастеров, бригадиров, рабочих, мотористов землеройных машин, крановщиков и др. персонала возлагается на производителя работ.</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b/>
          <w:sz w:val="28"/>
          <w:szCs w:val="28"/>
        </w:rPr>
        <w:t>Зоны затопления и подтопления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соответствии со статьей 67.1 Водного кодекса Российской Федерации зоны затопления, подтопления устанавливаются, изменяются в отношении территорий, подверженных негативному воздействию вод и не обеспеченных сооружениями и (или) методами инженерной защиты,  уполномоченным Правительством Российской Федерации федеральным органом исполнительной власти с участием органов исполнительной власти субъектов Российской Федерации и органов местного самоуправления.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границах зон затопления, подтопления запрещаются: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1) строительство объектов капитального строительства, не обеспеченных сооружениями и (или) методами инженерной защиты территорий и объектов от негативного воздействия вод;</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2) использование сточных вод в целях повышения почвенного плодородия;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3) размещение кладбищ, скотомогильников, объектов размещения отходов производства и потребления, химических, взрывчатых, токсичных, отравляющих веществ, пунктов хранения и захоронения радиоактивных отходов;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4) осуществление авиационных мер по борьбе с вредными организмами.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целях предотвращения негативного воздействия вод на определенные территории и объекты и ликвидации его последствий осуществляются следующие мероприятия по предотвращению негативного воздействия вод и ликвидации его последствий в рамках осуществления водохозяйственных мероприятий, предусмотренных статьей 67.1 Водного Кодекса: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1) предпаводковые и послепаводковые обследования территорий, подверженных негативному воздействию вод, и водных объектов;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2) ледокольные, ледорезные и иные работы по ослаблению прочности льда и ликвидации ледовых заторов;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3) восстановление пропускной способности русел рек (дноуглубление и спрямление русел рек, расчистка водных объектов);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4) уполаживание берегов водных объектов, их биогенное закрепление, укрепление песчано-гравийной и каменной наброской, террасирование склонов.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 Инженерная защита территорий и объектов от негативного воздействия вод (строительство водоограждающих дамб, берегоукрепительных сооружений и других сооружений инженерной защиты, предназначенных для защиты территорий и объектов от затопления, подтопления, разрушения берегов водных объектов, и (или) методы инженерной защиты, в том числе искусственное повышение поверхности территорий, устройство свайных фундаментов и другие методы инженерной защиты) осуществляется в соответствии с законодательством Российской Федерации о градостроительной деятельности органами государственной власти и органами местного самоуправления, уполномоченными на выдачу разрешений на строительство в соответствии с законодательством Российской Федерации о градостроительной деятельности, юридическими и физическими лицами - правообладателями земельных участков, в отношении которых осуществляется такая защита.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целях строительства сооружений инженерной защиты территорий и объектов от негативного воздействия вод допускается изъятие земельных участков для государственных или муниципальных нужд в порядке, установленном земельным законодательством и гражданским законодательством.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Границы зон затопления, подтопления отображаются в документах территориального планирования, градостроительного зонирования и документации по планировке территорий в соответствии с законодательством о градостроительной деятельности.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Границы зон затопления, подтопления на местности не обозначаются.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Учитывая, что Водным кодексом Российской Федерации допускается строительство в зонах затопления, подтопления объектов капитального строительства при обязательном обеспечении сооружениями и (или) методами инженерной защиты территорий и объектов от негативного воздействия вод, застройщикам необходимо обеспечить в составе проектной документации подготовку перечня мероприятий по инженерной защите объекта капитального строительства от подтопления, затопления.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При строительстве, реконструкции объектов индивидуального жилищного строительства или садового дома на </w:t>
      </w:r>
      <w:r w:rsidRPr="006D198B">
        <w:rPr>
          <w:rFonts w:ascii="Times New Roman" w:eastAsia="Calibri" w:hAnsi="Times New Roman" w:cs="Times New Roman"/>
          <w:sz w:val="28"/>
          <w:szCs w:val="28"/>
        </w:rPr>
        <w:lastRenderedPageBreak/>
        <w:t xml:space="preserve">земельных участках, расположенных в зонах затопления, подтопления, застройщиком до подачи уведомления о планируемом строительстве или реконструкции  объекта индивидуального жилищного строительства или садового дома (далее уведомления о планируемом строительстве) необходимо обеспечить подготовку перечня мероприятий по инженерной защите объекта капитального строительства от подтопления, затопления.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Перечни мероприятий готовятся на основании полученных в администрации муниципального образования Ейский район исходных данных о прогнозном уровне воды паводка в зоне затопления или прогнозном уровне грунтовых вод в зоне подтопления.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Перечень мероприятий по предупреждению чрезвычайных ситуаций природного и техногенного характера (мероприятия по инженерной защите территорий от затопления, подтопления) подготавливается юридическим лицом или индивидуальным предпринимателем, являющимся членом саморегулируемой организации, основанной на членстве лиц, осуществляющих подготовку проектной документации, и имеющим в соответствии с требованиями приказа Минрегиона РФ от 30 декабря 2009 № 624 «Об утверждении Перечня видов работ по инженерным изысканиям, по подготовке проектной документации, по строительству, реконструкции, капитальному ремонту объектов капитального строительства, которые оказывают влияние на безопасность объектов капитального строительства» допуск на выполнение работ по пункту 7.2 «Инженерно-технические мероприятия по предупреждению чрезвычайных ситуаций природного и техногенного характера» либо лицом, специализирующемся на проектировании гидротехнических сооружений.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разработке мероприятий по предупреждению чрезвычайных ситуаций природного и техногенного характера необходимо руководствоваться требованиями СП 104.13330.2016 «Инженерная защита территории от затопления и подтопления. Актуализированная редакция СНиП 2.06.15-85», СП 116.13330.2012 «Инженерная защита территорий, зданий и сооружений от опасных геологических процессов. Основные положения. Актуализированная редакция         СНиП 22-02-2003» и иными требованиями, установленными для проектирования и эксплуатации объектов капитального строительства в потенциально опасных зонах затопления, подтопления.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проектировании зданий и сооружений в зонах затопления, подтопления, в соответствии с Федеральным Законом от 30 декабря 2009 г. № 384-ФЗ «Технический регламент о безопасности зданий и сооружений», должны быть предусмотрены: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меры, направленные на защиту людей, здания или сооружения, территории, на которой будут осуществляться строительство, реконструкция и эксплуатация здания или сооружения, от воздействия опасных природных процессов и явлений, и техногенных воздействий, а также меры, направленные на предупреждение и (или) уменьшение последствий воздействия опасных природных процессов и явлений, и техногенных воздействий;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  конструктивные меры, уменьшающие чувствительность строительных конструкций и основания к воздействию опасных природных процессов и явлений и техногенным воздействиям (гидроизоляция подземных частей зданий и сооружений (наружная и внутренняя, горизонтальная и вертикальная) для защиты подземных частей зданий и сооружений от капиллярного увлажнения и процессов термовлагопереноса, а также при защите от воздействия подземных вод); </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 меры по улучшению свойств грунтов основания (вертикальная планировка территории с организацией поверхностного стока, устройство дренажей);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ведение строительных работ способами, не приводящими к проявлению новых и (или) интенсификации действующих опасных природных процессов и явлений.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 При подаче уведомления о планируемом строительстве застройщику в инициативном порядке необходимо передать подготовленный перечень мероприятий по инженерной защите в администрацию муниципального образования Ейский район.</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Мероприятия по инженерной защите должны быть выполнены застройщиком до момента подачи уведомления об окончании строительства или реконструкции объекта индивидуального жилищного строительства или садового дома (далее уведомление об окончании) или заявления о вводе в эксплуатацию объекта капитального строительства.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подаче уведомления об окончании застройщику в инициативном порядке необходимо передать подписанное лично заверение о выполнении в полном объеме мероприятий по инженерной защите в администрацию муниципального образования Ейский район.</w:t>
      </w:r>
    </w:p>
    <w:p w:rsidR="006D198B" w:rsidRPr="006D198B" w:rsidRDefault="006D198B" w:rsidP="006D198B">
      <w:pPr>
        <w:ind w:firstLine="708"/>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При подаче заявления о вводе в эксплуатацию объекта капитального строительства застройщику необходимо передать акт, подтверждающий соответствие параметров построенного, реконструированного объекта капитального строительства проектной документации и содержащий вывод лица, являющегося членом саморегулируемых организаций в области архитектурно-строительного проектирования или строительства о выполнений мероприятий по инженерной защите (их комплекса) в полном объеме в администрацию муниципального образования Ейский район. </w:t>
      </w:r>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b/>
          <w:sz w:val="28"/>
          <w:szCs w:val="28"/>
        </w:rPr>
      </w:pPr>
      <w:r w:rsidRPr="006D198B">
        <w:rPr>
          <w:rFonts w:ascii="Times New Roman" w:eastAsia="Calibri" w:hAnsi="Times New Roman" w:cs="Times New Roman"/>
          <w:sz w:val="28"/>
          <w:szCs w:val="28"/>
        </w:rPr>
        <w:t xml:space="preserve"> </w:t>
      </w:r>
      <w:r w:rsidRPr="006D198B">
        <w:rPr>
          <w:rFonts w:ascii="Times New Roman" w:eastAsia="Calibri" w:hAnsi="Times New Roman" w:cs="Times New Roman"/>
          <w:b/>
          <w:sz w:val="28"/>
          <w:szCs w:val="28"/>
        </w:rPr>
        <w:t>Придорожные полосы автомобильных дорог</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Строительство, реконструкция в границах придорожных полос автомобильной дороги объектов капитального строительства регламентируются Федеральным законом от 08 ноября 2007 г. № 257-ФЗ «Об автомобильных дорогах и дорожной деятельности в Российской Федерации и о внесении изменений в отдельные законодательные акты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Строительство, реконструкция в границах придорожных полос автомобильной дороги объектов капитального строительства, объектов, предназначенных для осуществления дорожной деятельности, объектов дорожного сервиса, установка рекламных конструкций, информационных щитов и указателей допускаются при наличии согласия в письменной форме владельца автомобильной дороги. Это согласие должно содержать технические требования и условия, подлежащие обязательному исполнению лицами, осуществляющими строительство, реконструкцию в границах придорожных полос автомобильной дороги таких объектов, установку рекламных конструкций, информационных щитов и указателей (далее в настоящей статье - технические требования и условия, подлежащие обязательному исполнению).</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Размещение в пределах придорожных полос объектов разрешается при соблюдении следующих условий: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а) объекты не должны ухудшать видимость на федеральной автомобильной дороге и другие условия безопасности дорожного движения и эксплуатации этой автомобильной дороги и расположенных на ней сооружений, а также создавать угрозу безопасности населения;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б) выбор места размещения объектов должны соблюдаться с учетом возможной реконструкции автомобильной дороги;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размещение, проектирование и строительство объектов должно производиться с учетом требований стандартов и технических норм безопасности дорожного движения, экологической безопасности, строительства и эксплуатации автомобильных дорог;</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3) размещение объектов дорожного сервиса в пределах придорожных полос должно производиться в соответствии с нормами проектирования и строительства этих объектов, а также планами и генеральными схемами их размещения, утвержденными Федеральной дорожной службой России по согласованию с Главным управлением Государственной инспекции безопасности дорожного движения Министерства внутренних Дел Российской Федерации, органами исполнительной власти субъектов Российской Федерации и органами местного самоуправления;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4) размещение инженерных коммуникаций в пределах придорожных полос допускается только по согласованию с дорожной службой, на которую возложено управление автомобильными дорогами.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Режим использования придорожных полос автомобильных дорог федерального значения установлен приказом Министерства транспорта России от 13 января 2010 г. № 4 (ред. от 03 апреля 2018 г.), автомобильных дорог регионального или межмуниципального значения определен приказом Министерства транспорта и дорожного хозяйства Краснодарского края от 09 ноября 2016 г. № 468 (ред.02 февраля 2017 г.).</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пределах придорожных полос автомобильных дорог федерального значения устанавливается особый режим использования земельных участков (частей земельных участков) в целях обеспечения требований безопасности дорожного движения, а также нормальных условий реконструкции, капитального ремонта, ремонта, содержания таких автомобильных дорог, их сохранности и с учетом перспектив их развития, который предусматривает, что в придорожных полосах федеральных автомобильных дорог общего пользования запрещается строительство капитальных сооружений, за исключением: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объектов, предназначенных для обслуживания таких автомобильных дорог, их строительства, реконструкции, капитального ремонта, ремонта и содержания;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объектов Государственной инспекции безопасности дорожного движения Министерства внутренних дел Российской Федерации;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объектов дорожного сервиса, рекламных конструкций, информационных щитов и указателей;</w:t>
      </w:r>
    </w:p>
    <w:p w:rsidR="006D198B" w:rsidRPr="006D198B" w:rsidRDefault="006D198B" w:rsidP="006D198B">
      <w:pPr>
        <w:ind w:firstLine="680"/>
        <w:jc w:val="both"/>
        <w:rPr>
          <w:rFonts w:ascii="Times New Roman" w:eastAsia="Calibri" w:hAnsi="Times New Roman" w:cs="Times New Roman"/>
          <w:strike/>
          <w:sz w:val="28"/>
          <w:szCs w:val="28"/>
        </w:rPr>
      </w:pPr>
      <w:r w:rsidRPr="006D198B">
        <w:rPr>
          <w:rFonts w:ascii="Times New Roman" w:eastAsia="Calibri" w:hAnsi="Times New Roman" w:cs="Times New Roman"/>
          <w:sz w:val="28"/>
          <w:szCs w:val="28"/>
        </w:rPr>
        <w:t>инженерных коммуникаций.</w:t>
      </w:r>
    </w:p>
    <w:p w:rsidR="006D198B" w:rsidRPr="006D198B" w:rsidRDefault="006D198B" w:rsidP="006D198B">
      <w:pPr>
        <w:pStyle w:val="3"/>
        <w:ind w:firstLine="680"/>
        <w:rPr>
          <w:rFonts w:ascii="Times New Roman" w:hAnsi="Times New Roman" w:cs="Times New Roman"/>
          <w:color w:val="auto"/>
          <w:sz w:val="28"/>
          <w:szCs w:val="28"/>
        </w:rPr>
      </w:pPr>
      <w:bookmarkStart w:id="426" w:name="_Toc202771914"/>
      <w:r w:rsidRPr="006D198B">
        <w:rPr>
          <w:rFonts w:ascii="Times New Roman" w:hAnsi="Times New Roman" w:cs="Times New Roman"/>
          <w:color w:val="auto"/>
          <w:sz w:val="28"/>
          <w:szCs w:val="28"/>
        </w:rPr>
        <w:t>Статья 34. Порядок организации строительства</w:t>
      </w:r>
      <w:bookmarkEnd w:id="426"/>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Строительство новых, реконструкция и снос существующих зданий и сооружений (далее - строительство), возводимых </w:t>
      </w:r>
      <w:r w:rsidRPr="006D198B">
        <w:rPr>
          <w:rFonts w:ascii="Times New Roman" w:eastAsia="Calibri" w:hAnsi="Times New Roman" w:cs="Times New Roman"/>
          <w:sz w:val="28"/>
          <w:szCs w:val="28"/>
        </w:rPr>
        <w:lastRenderedPageBreak/>
        <w:t>на основании разрешения на строительство, полученного в установленном порядке, а также благоустройство и инженерная подготовка территорий должна осуществляться в соответствии с требованиями                                            «СП 48.13330.2011. Свод правил. Организация строительства. Актуализированная редакция СНиП 12-01-2004»                   (утв. Приказом Минрегиона РФ от 27 декабря 2010 г. № 781) (далее Свод Правил).</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строительстве линейных сооружений, линий электропередачи, связи, трубопроводов и других объектов технической инфраструктуры, а также в полосе отчуждения железных дорог, в полосе отвода автомобильных дорог и других транспортных путей должны дополнительно учитываться требования действующих нормативных документов.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отношении объектов военной инфраструктуры Вооруженных Сил Российской Федерации, объектов, сведения о которых составляют государственную тайну, объектов производства, переработки, хранения радиоактивных и взрывчатых веществ и материалов, объектов по хранению и уничтожению химического оружия и средств взрывания, иных объектов, для которых устанавливаются требования, связанные с обеспечением ядерной и радиационной безопасности в области использования атомной энергии, должны соблюдаться требования, установленные государственными заказчиками, федеральными органами исполнительной власти, уполномоченными в области обеспечения безопасности указанных объектов, и государственными контрактами (договорами).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Требования данной статьи не распространяются на здания и сооружения, строительство которых в соответствии с законодательством о градостроительной деятельности может осуществляться без разрешения на строительство, а также на объекты индивидуального жилищного строительства, возводимые застройщиками (физическими лицами) собственными силами, в том числе с привлечением наемных работников, на принадлежащих им земельных участках.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Согласно Своду Правил, строительные работы должны выполняться лицом, осуществляющим строительство, в соответствии с действующим законодательством, проектной, рабочей и организационно-технологической документацией.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 Строительная площадка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1. Лицо, осуществляющее строительство, должно обеспечивать уборку территории стройплощадки и пятиметровой прилегающей зоны. Бытовой и строительный мусор, а также снег должны вывозиться своевременно в сроки и в порядке, установленных органом местного самоуправления.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2. В случае необходимости по требованию органа местного самоуправления лицо, осуществляющее строительство, должно оборудовать строительную площадку, выходящую на городскую территорию, пунктами очистки или мойки колес транспортных средств на выездах, а также устройствами или бункерами для сбора мусора, а на линейных объектах </w:t>
      </w:r>
      <w:r w:rsidRPr="006D198B">
        <w:rPr>
          <w:rFonts w:ascii="Times New Roman" w:eastAsia="Calibri" w:hAnsi="Times New Roman" w:cs="Times New Roman"/>
          <w:sz w:val="28"/>
          <w:szCs w:val="28"/>
        </w:rPr>
        <w:tab/>
        <w:t>- в местах, указанных органом местного самоуправления.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необходимости временного использования определенных территорий, не включенных в строительную площадку, для нужд строительства, не представляющих опасности для населения и окружающей среды, режим использования, охраны (при необходимости) и уборки этих территорий определяется соглашением с владельцами этих территорий (для общественных территорий - с органом местного самоуправления).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lastRenderedPageBreak/>
        <w:t>3. Лицо, осуществляющее строительство, до начала любых работ должно оградить строительную площадку и опасные зоны работ за ее пределами в соответствии с требованиями нормативных документов.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При въезде на площадку следует установить информационные щиты с указанием наименования объекта, названия застройщика (заказчика), исполнителя работ (подрядчика, генподрядчика), фамилии, должности и номеров телефонов ответственного производителя работ по объекту и представителя органа госстройнадзора (в случаях, когда надзор осуществляется) или местного самоуправления, курирующего строительство, сроков начала и окончания работ, схемы объекта.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Наименование и номер телефона исполнителя работ наносят также на щитах инвентарных ограждений мест работ вне стройплощадки, мобильных зданиях и сооружениях, крупногабаритных элементах оснастки, кабельных барабанах и т.п.</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4. Если эксплуатация имеющихся и оставляемых на строительной площадке зданий и сооружений прекращается, застройщиком должны быть приняты меры, исключающие причинение вреда населению и окружающей среде (отключены коммуникации, опорожнены имеющиеся емкости, удалены опасные или ядовитые вещества и т.п.). Лицо, осуществляющее строительство, должно принять меры, препятствующие несанкционированному доступу в здание людей и животных.</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5. Внутриплощадочные подготовительные работы должны быть выполнены до начала строительно-монтажных работ в соответствии с проектом производства работ.</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6. В течение всего срока строительства лицо, осуществляющее строительство, должно обеспечивать доступ на строительную площадку и строящееся здание (сооружение) представителей строительного контроля застройщика (заказчика), авторского надзора и органов государственного надзора.</w:t>
      </w:r>
    </w:p>
    <w:p w:rsidR="006D198B" w:rsidRPr="006D198B" w:rsidRDefault="006D198B" w:rsidP="006D198B">
      <w:pPr>
        <w:ind w:firstLine="680"/>
        <w:jc w:val="both"/>
        <w:rPr>
          <w:rFonts w:ascii="Times New Roman" w:eastAsia="Calibri" w:hAnsi="Times New Roman" w:cs="Times New Roman"/>
          <w:sz w:val="6"/>
          <w:szCs w:val="6"/>
        </w:rPr>
      </w:pPr>
    </w:p>
    <w:p w:rsidR="006D198B" w:rsidRPr="006D198B" w:rsidRDefault="006D198B" w:rsidP="006D198B">
      <w:pPr>
        <w:ind w:left="720"/>
        <w:jc w:val="both"/>
        <w:rPr>
          <w:rFonts w:ascii="Times New Roman" w:hAnsi="Times New Roman" w:cs="Times New Roman"/>
          <w:b/>
          <w:bCs/>
          <w:kern w:val="36"/>
          <w:sz w:val="32"/>
          <w:szCs w:val="48"/>
        </w:rPr>
      </w:pPr>
      <w:bookmarkStart w:id="427" w:name="_Toc202771915"/>
    </w:p>
    <w:p w:rsidR="006D198B" w:rsidRPr="006D198B" w:rsidRDefault="006D198B" w:rsidP="006D198B">
      <w:pPr>
        <w:ind w:left="720"/>
        <w:jc w:val="both"/>
        <w:rPr>
          <w:rFonts w:ascii="Times New Roman" w:hAnsi="Times New Roman" w:cs="Times New Roman"/>
          <w:b/>
          <w:bCs/>
          <w:kern w:val="36"/>
          <w:sz w:val="32"/>
          <w:szCs w:val="48"/>
        </w:rPr>
      </w:pPr>
      <w:r w:rsidRPr="006D198B">
        <w:rPr>
          <w:rFonts w:ascii="Times New Roman" w:eastAsia="Calibri" w:hAnsi="Times New Roman" w:cs="Times New Roman"/>
          <w:sz w:val="28"/>
          <w:szCs w:val="28"/>
        </w:rPr>
        <w:t xml:space="preserve">4) изложить </w:t>
      </w:r>
      <w:r w:rsidRPr="006D198B">
        <w:rPr>
          <w:rFonts w:ascii="Times New Roman" w:eastAsia="Calibri" w:hAnsi="Times New Roman" w:cs="Times New Roman"/>
          <w:sz w:val="28"/>
          <w:szCs w:val="28"/>
          <w:lang w:val="zh-CN"/>
        </w:rPr>
        <w:t xml:space="preserve">часть </w:t>
      </w:r>
      <w:r w:rsidRPr="006D198B">
        <w:rPr>
          <w:rFonts w:ascii="Times New Roman" w:hAnsi="Times New Roman" w:cs="Times New Roman"/>
          <w:kern w:val="36"/>
          <w:sz w:val="28"/>
          <w:szCs w:val="28"/>
        </w:rPr>
        <w:t>IV.</w:t>
      </w:r>
      <w:r w:rsidRPr="006D198B">
        <w:rPr>
          <w:rFonts w:ascii="Times New Roman" w:eastAsia="Calibri" w:hAnsi="Times New Roman" w:cs="Times New Roman"/>
          <w:sz w:val="28"/>
          <w:szCs w:val="28"/>
          <w:lang w:val="zh-CN"/>
        </w:rPr>
        <w:t xml:space="preserve"> </w:t>
      </w:r>
      <w:r w:rsidRPr="006D198B">
        <w:rPr>
          <w:rFonts w:ascii="Times New Roman" w:eastAsia="Calibri" w:hAnsi="Times New Roman" w:cs="Times New Roman"/>
          <w:sz w:val="28"/>
          <w:szCs w:val="28"/>
        </w:rPr>
        <w:t>«</w:t>
      </w:r>
      <w:r w:rsidRPr="006D198B">
        <w:rPr>
          <w:rFonts w:ascii="Times New Roman" w:hAnsi="Times New Roman" w:cs="Times New Roman"/>
          <w:kern w:val="36"/>
          <w:sz w:val="28"/>
          <w:szCs w:val="28"/>
        </w:rPr>
        <w:t>ЗАКЛЮЧИТЕЛЬНЫЕ ПОЛОЖЕНИЯ</w:t>
      </w:r>
      <w:r w:rsidRPr="006D198B">
        <w:rPr>
          <w:rFonts w:ascii="Times New Roman" w:eastAsia="Calibri" w:hAnsi="Times New Roman" w:cs="Times New Roman"/>
          <w:sz w:val="28"/>
          <w:szCs w:val="28"/>
        </w:rPr>
        <w:t>» в новой редакции:</w:t>
      </w:r>
      <w:bookmarkEnd w:id="427"/>
    </w:p>
    <w:p w:rsidR="006D198B" w:rsidRPr="006D198B" w:rsidRDefault="006D198B" w:rsidP="006D198B">
      <w:pPr>
        <w:pStyle w:val="3"/>
        <w:ind w:firstLine="709"/>
        <w:jc w:val="both"/>
        <w:rPr>
          <w:rFonts w:ascii="Times New Roman" w:hAnsi="Times New Roman" w:cs="Times New Roman"/>
          <w:color w:val="auto"/>
          <w:sz w:val="28"/>
          <w:szCs w:val="28"/>
        </w:rPr>
      </w:pPr>
      <w:bookmarkStart w:id="428" w:name="_Toc202771916"/>
      <w:r w:rsidRPr="006D198B">
        <w:rPr>
          <w:rFonts w:ascii="Times New Roman" w:hAnsi="Times New Roman" w:cs="Times New Roman"/>
          <w:b w:val="0"/>
          <w:bCs w:val="0"/>
          <w:color w:val="auto"/>
          <w:sz w:val="28"/>
          <w:szCs w:val="28"/>
        </w:rPr>
        <w:t>«</w:t>
      </w:r>
      <w:r w:rsidRPr="006D198B">
        <w:rPr>
          <w:rFonts w:ascii="Times New Roman" w:hAnsi="Times New Roman" w:cs="Times New Roman"/>
          <w:color w:val="auto"/>
          <w:sz w:val="28"/>
          <w:szCs w:val="28"/>
        </w:rPr>
        <w:t>Статья 41. Действие настоящих Правил по отношению к ранее возникшим правоотношениям</w:t>
      </w:r>
      <w:bookmarkEnd w:id="428"/>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1. Настоящие Правила вступает в силу со дня их официального опубликования.</w:t>
      </w:r>
    </w:p>
    <w:p w:rsidR="006D198B" w:rsidRPr="006D198B" w:rsidRDefault="006D198B" w:rsidP="006D198B">
      <w:pPr>
        <w:ind w:firstLine="708"/>
        <w:jc w:val="both"/>
        <w:rPr>
          <w:rFonts w:ascii="Times New Roman" w:eastAsia="Calibri" w:hAnsi="Times New Roman" w:cs="Times New Roman"/>
          <w:sz w:val="28"/>
          <w:szCs w:val="28"/>
        </w:rPr>
      </w:pPr>
    </w:p>
    <w:p w:rsidR="006D198B" w:rsidRPr="006D198B" w:rsidRDefault="006D198B" w:rsidP="006D198B">
      <w:pPr>
        <w:ind w:firstLine="708"/>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2. Ранее принятые нормативные правовые акты органов местного самоуправления поселения по вопросам землепользования и застройки применяются в части, не противоречащей настоящим Правилам.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3. Требования к образуемым и измененным земельным участкам: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предельные (максимальные и минимальные) размеры земельных участков, в отношении которых в соответствии с законодательством о градостроительной деятельности устанавливаются градостроительные регламенты, определяются такими градостроительными регламентами.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 предельные (максимальные и минимальные) размеры земельных участков, на которые действие градостроительных регламентов не распространяется или в отношении которых градостроительные регламенты не устанавливаются, </w:t>
      </w:r>
      <w:r w:rsidRPr="006D198B">
        <w:rPr>
          <w:rFonts w:ascii="Times New Roman" w:eastAsia="Calibri" w:hAnsi="Times New Roman" w:cs="Times New Roman"/>
          <w:sz w:val="28"/>
          <w:szCs w:val="28"/>
        </w:rPr>
        <w:lastRenderedPageBreak/>
        <w:t>определяются в соответствии с Земельным кодексом РФ, другими федеральными законами.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4. Собственник земельного участка имеет право возводить жилые, производственные, культурно-бытовые и иные здания, строения, сооружения в соответствии с целевым назначением земельного участка и его разрешенным использованием с соблюдением требований градостроительных регламентов.</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Градостроительные регламенты обязательны для исполнения всеми собственниками земельных участков, землепользователями, землевладельцами и арендаторами земельных участков независимо от форм собственности и иных прав на земельные участки.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5. Земельный участок и прочно связанные с ним объекты недвижимости не соответствуют установленному градостроительному регламенту территориальных зон в случае, если: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виды их использования не входят в перечень видов разрешенного использования;</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их размеры не соответствуют предельным значениям, установленным градостроительным регламентом.</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Указанные земельные участки и прочно связанные с ними объекты недвижимости могут использоваться без установления срока приведения их в соответствие с градостроительным регламентом, за исключением случаев, если их использование опасно для жизни и здоровья людей, окружающей среды, памятников истории и культуры.</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В случаях, если использование не соответствующих градостроительному регламенту земельных участков и прочно связанных с ними объектов недвижимости опасно для жизни или здоровья человека, для окружающей среды, объектов культурного наследия (памятников истории и культуры), в соответствии с федеральными законами может быть наложен запрет на использование таких объектов.</w:t>
      </w:r>
      <w:r w:rsidRPr="006D198B">
        <w:rPr>
          <w:rFonts w:ascii="Times New Roman" w:eastAsia="Calibri" w:hAnsi="Times New Roman" w:cs="Times New Roman"/>
          <w:sz w:val="28"/>
          <w:szCs w:val="28"/>
        </w:rPr>
        <w:tab/>
      </w:r>
    </w:p>
    <w:p w:rsidR="006D198B" w:rsidRPr="006D198B" w:rsidRDefault="006D198B" w:rsidP="006D198B">
      <w:pPr>
        <w:ind w:firstLine="708"/>
        <w:jc w:val="both"/>
        <w:rPr>
          <w:rFonts w:ascii="Times New Roman" w:hAnsi="Times New Roman" w:cs="Times New Roman"/>
          <w:sz w:val="28"/>
          <w:szCs w:val="28"/>
        </w:rPr>
      </w:pPr>
      <w:r w:rsidRPr="006D198B">
        <w:rPr>
          <w:rFonts w:ascii="Times New Roman" w:eastAsia="Calibri" w:hAnsi="Times New Roman" w:cs="Times New Roman"/>
          <w:sz w:val="28"/>
          <w:szCs w:val="28"/>
        </w:rPr>
        <w:t>Реконструкция существующих объектов недвижимости, а также строительство новых объектов недвижимости, прочно связанных с указанными земельными участками, могут осуществляться только в соответствии с установленными градостроительными регламентами.</w:t>
      </w:r>
      <w:bookmarkStart w:id="429" w:name="_Toc202771917"/>
    </w:p>
    <w:p w:rsidR="006D198B" w:rsidRPr="006D198B" w:rsidRDefault="006D198B" w:rsidP="006D198B">
      <w:pPr>
        <w:rPr>
          <w:rFonts w:ascii="Times New Roman" w:hAnsi="Times New Roman" w:cs="Times New Roman"/>
        </w:rPr>
      </w:pPr>
    </w:p>
    <w:p w:rsidR="006D198B" w:rsidRPr="006D198B" w:rsidRDefault="006D198B" w:rsidP="006D198B">
      <w:pPr>
        <w:pStyle w:val="3"/>
        <w:ind w:firstLine="709"/>
        <w:rPr>
          <w:rFonts w:ascii="Times New Roman" w:hAnsi="Times New Roman" w:cs="Times New Roman"/>
          <w:color w:val="auto"/>
          <w:sz w:val="28"/>
          <w:szCs w:val="28"/>
        </w:rPr>
      </w:pPr>
      <w:r w:rsidRPr="006D198B">
        <w:rPr>
          <w:rFonts w:ascii="Times New Roman" w:hAnsi="Times New Roman" w:cs="Times New Roman"/>
          <w:color w:val="auto"/>
          <w:sz w:val="28"/>
          <w:szCs w:val="28"/>
        </w:rPr>
        <w:t>Статья 42. Действие настоящих Правил по отношению к градостроительной документации</w:t>
      </w:r>
      <w:bookmarkEnd w:id="429"/>
    </w:p>
    <w:p w:rsidR="006D198B" w:rsidRPr="006D198B" w:rsidRDefault="006D198B" w:rsidP="006D198B">
      <w:pPr>
        <w:ind w:firstLine="680"/>
        <w:jc w:val="both"/>
        <w:rPr>
          <w:rFonts w:ascii="Times New Roman" w:eastAsia="Calibri" w:hAnsi="Times New Roman" w:cs="Times New Roman"/>
          <w:sz w:val="28"/>
          <w:szCs w:val="28"/>
        </w:rPr>
      </w:pP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Несоответствие правил землепользования и застройки генеральному плану поселения, схеме территориального планирования муниципального района, возникшее в результате внесения в такие генеральные планы или схему территориального планирования муниципального района изменений является основанием для рассмотрения главой местной администрации вопроса о внесении изменений в правила землепользования и застройки.</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 xml:space="preserve">Подготовка документации по планировке территории осуществляется на основании правил землепользования и застройки в соответствии с требованиями технических регламентов, нормативов градостроительного проектирования, градостроительных регламентов с учетом границ территорий объектов культурного наследия, включенных в единый государственный реестр объектов культурного наследия (памятников истории и культуры) народов Российской Федерации, </w:t>
      </w:r>
      <w:r w:rsidRPr="006D198B">
        <w:rPr>
          <w:rFonts w:ascii="Times New Roman" w:eastAsia="Calibri" w:hAnsi="Times New Roman" w:cs="Times New Roman"/>
          <w:sz w:val="28"/>
          <w:szCs w:val="28"/>
        </w:rPr>
        <w:lastRenderedPageBreak/>
        <w:t>границ территорий вновь выявленных объектов культурного наследия, границ зон с особыми условиями использования территорий.</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На основании документации по планировке территории, утвержденной главой местной администрации поселения, представительный орган местного самоуправления вправе вносить изменения в правила землепользования и застройки в части уточнения установленных градостроительным регламентом предельных параметров разрешенного строительства и реконструкции объектов капитального строительства.</w:t>
      </w:r>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z w:val="28"/>
          <w:szCs w:val="28"/>
        </w:rPr>
        <w:t>Подготовка проектной документации осуществляется на основании задания застройщика или технического заказчика (при подготовке проектной документации на основании договора), результатов инженерных изысканий, градостроительного плана земельного участка или в случае подготовки проектной документации линейного объекта на основании проекта планировки территории и проекта межевания территории в соответствии с требованиями технических регламентов, техническими условиями, разрешением на отклонение от предельных параметров разрешенного строительства, реконструкции объектов капитального строительства.</w:t>
      </w:r>
    </w:p>
    <w:p w:rsidR="006D198B" w:rsidRPr="006D198B" w:rsidRDefault="006D198B" w:rsidP="006D198B">
      <w:pPr>
        <w:pStyle w:val="3"/>
        <w:rPr>
          <w:rFonts w:ascii="Times New Roman" w:hAnsi="Times New Roman" w:cs="Times New Roman"/>
          <w:color w:val="auto"/>
          <w:sz w:val="28"/>
          <w:szCs w:val="28"/>
        </w:rPr>
      </w:pPr>
      <w:r w:rsidRPr="006D198B">
        <w:rPr>
          <w:rFonts w:ascii="Times New Roman" w:eastAsia="Calibri" w:hAnsi="Times New Roman" w:cs="Times New Roman"/>
          <w:color w:val="auto"/>
          <w:sz w:val="28"/>
          <w:szCs w:val="28"/>
        </w:rPr>
        <w:tab/>
      </w:r>
      <w:bookmarkStart w:id="430" w:name="_Toc202771918"/>
      <w:bookmarkStart w:id="431" w:name="_Toc194046893"/>
      <w:r w:rsidRPr="006D198B">
        <w:rPr>
          <w:rFonts w:ascii="Times New Roman" w:hAnsi="Times New Roman" w:cs="Times New Roman"/>
          <w:color w:val="auto"/>
          <w:sz w:val="28"/>
          <w:szCs w:val="28"/>
        </w:rPr>
        <w:t>Статья 43. Ответственность за нарушения Правил</w:t>
      </w:r>
      <w:bookmarkEnd w:id="430"/>
      <w:bookmarkEnd w:id="431"/>
    </w:p>
    <w:p w:rsidR="006D198B" w:rsidRPr="006D198B" w:rsidRDefault="006D198B" w:rsidP="006D198B">
      <w:pPr>
        <w:ind w:firstLine="680"/>
        <w:jc w:val="both"/>
        <w:rPr>
          <w:rFonts w:ascii="Times New Roman" w:eastAsia="Calibri" w:hAnsi="Times New Roman" w:cs="Times New Roman"/>
          <w:sz w:val="28"/>
          <w:szCs w:val="28"/>
        </w:rPr>
      </w:pPr>
      <w:r w:rsidRPr="006D198B">
        <w:rPr>
          <w:rFonts w:ascii="Times New Roman" w:eastAsia="Calibri" w:hAnsi="Times New Roman" w:cs="Times New Roman"/>
          <w:spacing w:val="4"/>
          <w:sz w:val="28"/>
          <w:szCs w:val="28"/>
          <w:lang w:eastAsia="zh-CN"/>
        </w:rPr>
        <w:t>За нарушение настоящих Правил физические и юридические лица, а также должностные лица несут ответственность, предусмотренную Кодексом Российской Федерации от</w:t>
      </w:r>
      <w:r w:rsidRPr="006D198B">
        <w:rPr>
          <w:rFonts w:ascii="Times New Roman" w:eastAsia="Calibri" w:hAnsi="Times New Roman" w:cs="Times New Roman"/>
          <w:sz w:val="28"/>
          <w:szCs w:val="28"/>
          <w:lang w:eastAsia="zh-CN"/>
        </w:rPr>
        <w:t xml:space="preserve"> 30 декабря 2001 г. № 19</w:t>
      </w:r>
      <w:r w:rsidR="008615A0">
        <w:rPr>
          <w:rFonts w:ascii="Times New Roman" w:eastAsia="Calibri" w:hAnsi="Times New Roman" w:cs="Times New Roman"/>
          <w:sz w:val="28"/>
          <w:szCs w:val="28"/>
          <w:lang w:eastAsia="zh-CN"/>
        </w:rPr>
        <w:t xml:space="preserve">5-ФЗ </w:t>
      </w:r>
      <w:r w:rsidRPr="006D198B">
        <w:rPr>
          <w:rFonts w:ascii="Times New Roman" w:eastAsia="Calibri" w:hAnsi="Times New Roman" w:cs="Times New Roman"/>
          <w:sz w:val="28"/>
          <w:szCs w:val="28"/>
          <w:lang w:eastAsia="zh-CN"/>
        </w:rPr>
        <w:t>«Об административных правонарушениях».»</w:t>
      </w:r>
    </w:p>
    <w:p w:rsidR="006D198B" w:rsidRPr="006D198B" w:rsidRDefault="006D198B" w:rsidP="006D198B">
      <w:pPr>
        <w:ind w:left="709"/>
        <w:jc w:val="both"/>
        <w:rPr>
          <w:rFonts w:ascii="Times New Roman" w:hAnsi="Times New Roman" w:cs="Times New Roman"/>
          <w:sz w:val="28"/>
          <w:szCs w:val="28"/>
        </w:rPr>
      </w:pPr>
    </w:p>
    <w:p w:rsidR="006D198B" w:rsidRPr="006D198B" w:rsidRDefault="006D198B" w:rsidP="006D198B">
      <w:pPr>
        <w:ind w:left="709"/>
        <w:jc w:val="both"/>
        <w:rPr>
          <w:rFonts w:ascii="Times New Roman" w:hAnsi="Times New Roman" w:cs="Times New Roman"/>
          <w:sz w:val="28"/>
          <w:szCs w:val="28"/>
        </w:rPr>
      </w:pPr>
    </w:p>
    <w:p w:rsidR="006D198B" w:rsidRPr="006D198B" w:rsidRDefault="006D198B" w:rsidP="006D198B">
      <w:pPr>
        <w:jc w:val="both"/>
        <w:rPr>
          <w:rFonts w:ascii="Times New Roman" w:hAnsi="Times New Roman" w:cs="Times New Roman"/>
          <w:sz w:val="28"/>
          <w:szCs w:val="28"/>
        </w:rPr>
      </w:pPr>
      <w:r w:rsidRPr="006D198B">
        <w:rPr>
          <w:rFonts w:ascii="Times New Roman" w:hAnsi="Times New Roman" w:cs="Times New Roman"/>
          <w:sz w:val="28"/>
          <w:szCs w:val="28"/>
        </w:rPr>
        <w:t xml:space="preserve">Исполняющий обязанности </w:t>
      </w:r>
    </w:p>
    <w:p w:rsidR="006D198B" w:rsidRPr="006D198B" w:rsidRDefault="006D198B" w:rsidP="006D198B">
      <w:pPr>
        <w:jc w:val="both"/>
        <w:rPr>
          <w:rFonts w:ascii="Times New Roman" w:hAnsi="Times New Roman" w:cs="Times New Roman"/>
          <w:sz w:val="28"/>
          <w:szCs w:val="28"/>
        </w:rPr>
      </w:pPr>
      <w:r w:rsidRPr="006D198B">
        <w:rPr>
          <w:rFonts w:ascii="Times New Roman" w:hAnsi="Times New Roman" w:cs="Times New Roman"/>
          <w:sz w:val="28"/>
          <w:szCs w:val="28"/>
        </w:rPr>
        <w:t xml:space="preserve">начальника управления </w:t>
      </w:r>
    </w:p>
    <w:p w:rsidR="006D198B" w:rsidRPr="006D198B" w:rsidRDefault="006D198B" w:rsidP="006D198B">
      <w:pPr>
        <w:jc w:val="both"/>
        <w:rPr>
          <w:rFonts w:ascii="Times New Roman" w:hAnsi="Times New Roman" w:cs="Times New Roman"/>
          <w:sz w:val="28"/>
          <w:szCs w:val="28"/>
        </w:rPr>
      </w:pPr>
      <w:r w:rsidRPr="006D198B">
        <w:rPr>
          <w:rFonts w:ascii="Times New Roman" w:hAnsi="Times New Roman" w:cs="Times New Roman"/>
          <w:sz w:val="28"/>
          <w:szCs w:val="28"/>
        </w:rPr>
        <w:t xml:space="preserve">архитектуры и градостроительства </w:t>
      </w:r>
    </w:p>
    <w:p w:rsidR="006D198B" w:rsidRPr="006D198B" w:rsidRDefault="006D198B" w:rsidP="006D198B">
      <w:pPr>
        <w:jc w:val="both"/>
        <w:rPr>
          <w:rFonts w:ascii="Times New Roman" w:hAnsi="Times New Roman" w:cs="Times New Roman"/>
          <w:sz w:val="28"/>
          <w:szCs w:val="28"/>
        </w:rPr>
      </w:pPr>
      <w:r w:rsidRPr="006D198B">
        <w:rPr>
          <w:rFonts w:ascii="Times New Roman" w:hAnsi="Times New Roman" w:cs="Times New Roman"/>
          <w:sz w:val="28"/>
          <w:szCs w:val="28"/>
        </w:rPr>
        <w:t xml:space="preserve">администрации муниципального </w:t>
      </w:r>
    </w:p>
    <w:p w:rsidR="006D198B" w:rsidRPr="006D198B" w:rsidRDefault="006D198B" w:rsidP="006D198B">
      <w:pPr>
        <w:jc w:val="both"/>
        <w:rPr>
          <w:rFonts w:ascii="Times New Roman" w:hAnsi="Times New Roman" w:cs="Times New Roman"/>
          <w:sz w:val="28"/>
          <w:szCs w:val="28"/>
        </w:rPr>
      </w:pPr>
      <w:r w:rsidRPr="006D198B">
        <w:rPr>
          <w:rFonts w:ascii="Times New Roman" w:hAnsi="Times New Roman" w:cs="Times New Roman"/>
          <w:sz w:val="28"/>
          <w:szCs w:val="28"/>
        </w:rPr>
        <w:t>образования Ейский район                                                                                                                                       Е.Г. Медведева</w:t>
      </w:r>
    </w:p>
    <w:p w:rsidR="006D198B" w:rsidRPr="006D198B" w:rsidRDefault="006D198B" w:rsidP="006D198B">
      <w:pPr>
        <w:rPr>
          <w:rFonts w:ascii="Times New Roman" w:hAnsi="Times New Roman" w:cs="Times New Roman"/>
          <w:sz w:val="28"/>
          <w:szCs w:val="28"/>
          <w:lang w:eastAsia="zh-CN"/>
        </w:rPr>
      </w:pPr>
    </w:p>
    <w:p w:rsidR="00455225" w:rsidRPr="006D198B" w:rsidRDefault="00455225">
      <w:pPr>
        <w:jc w:val="center"/>
        <w:rPr>
          <w:rFonts w:ascii="Times New Roman" w:hAnsi="Times New Roman" w:cs="Times New Roman"/>
          <w:b/>
          <w:szCs w:val="20"/>
        </w:rPr>
      </w:pPr>
    </w:p>
    <w:p w:rsidR="00455225" w:rsidRPr="006D198B" w:rsidRDefault="00455225">
      <w:pPr>
        <w:jc w:val="center"/>
        <w:rPr>
          <w:rFonts w:ascii="Times New Roman" w:hAnsi="Times New Roman" w:cs="Times New Roman"/>
          <w:b/>
          <w:szCs w:val="20"/>
        </w:rPr>
      </w:pPr>
    </w:p>
    <w:sectPr w:rsidR="00455225" w:rsidRPr="006D198B" w:rsidSect="006D198B">
      <w:pgSz w:w="16838" w:h="11906" w:orient="landscape"/>
      <w:pgMar w:top="851" w:right="680" w:bottom="284" w:left="1077" w:header="567" w:footer="720" w:gutter="0"/>
      <w:cols w:space="720"/>
      <w:titlePg/>
      <w:docGrid w:linePitch="60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CD2128" w:rsidRDefault="00CD2128">
      <w:r>
        <w:separator/>
      </w:r>
    </w:p>
  </w:endnote>
  <w:endnote w:type="continuationSeparator" w:id="0">
    <w:p w:rsidR="00CD2128" w:rsidRDefault="00CD2128">
      <w:r>
        <w:continuationSeparator/>
      </w:r>
    </w:p>
  </w:endnote>
</w:endnotes>
</file>

<file path=word/fontTable.xml><?xml version="1.0" encoding="utf-8"?>
<w:fonts xmlns:r="http://schemas.openxmlformats.org/officeDocument/2006/relationships" xmlns:w="http://schemas.openxmlformats.org/wordprocessingml/2006/main">
  <w:font w:name="Times New Roman">
    <w:panose1 w:val="02020603050405020304"/>
    <w:charset w:val="CC"/>
    <w:family w:val="roman"/>
    <w:pitch w:val="variable"/>
    <w:sig w:usb0="E0002EFF" w:usb1="C000785B" w:usb2="00000009" w:usb3="00000000" w:csb0="000001FF" w:csb1="00000000"/>
  </w:font>
  <w:font w:name="Symbol">
    <w:panose1 w:val="05050102010706020507"/>
    <w:charset w:val="02"/>
    <w:family w:val="roman"/>
    <w:pitch w:val="variable"/>
    <w:sig w:usb0="00000000" w:usb1="10000000" w:usb2="00000000" w:usb3="00000000" w:csb0="80000000"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CC"/>
    <w:family w:val="swiss"/>
    <w:pitch w:val="variable"/>
    <w:sig w:usb0="E0002EFF" w:usb1="C000785B" w:usb2="00000009" w:usb3="00000000" w:csb0="000001FF" w:csb1="00000000"/>
  </w:font>
  <w:font w:name="Lucida Sans Unicode">
    <w:panose1 w:val="020B0602030504020204"/>
    <w:charset w:val="CC"/>
    <w:family w:val="swiss"/>
    <w:pitch w:val="variable"/>
    <w:sig w:usb0="80000AFF" w:usb1="0000396B" w:usb2="00000000" w:usb3="00000000" w:csb0="000000BF" w:csb1="00000000"/>
  </w:font>
  <w:font w:name="Cambria">
    <w:panose1 w:val="02040503050406030204"/>
    <w:charset w:val="CC"/>
    <w:family w:val="roman"/>
    <w:pitch w:val="variable"/>
    <w:sig w:usb0="E00006FF" w:usb1="420024FF" w:usb2="02000000" w:usb3="00000000" w:csb0="0000019F" w:csb1="00000000"/>
  </w:font>
  <w:font w:name="Tahoma">
    <w:panose1 w:val="020B0604030504040204"/>
    <w:charset w:val="CC"/>
    <w:family w:val="swiss"/>
    <w:pitch w:val="variable"/>
    <w:sig w:usb0="E1002EFF" w:usb1="C000605B" w:usb2="00000029" w:usb3="00000000" w:csb0="000101FF" w:csb1="00000000"/>
  </w:font>
  <w:font w:name="OpenSymbol">
    <w:altName w:val="Segoe Print"/>
    <w:charset w:val="00"/>
    <w:family w:val="auto"/>
    <w:pitch w:val="default"/>
    <w:sig w:usb0="800000AF" w:usb1="1001ECEA" w:usb2="00000000" w:usb3="00000000" w:csb0="00000001" w:csb1="00000000"/>
  </w:font>
  <w:font w:name="Mangal">
    <w:altName w:val="Courier New"/>
    <w:panose1 w:val="00000400000000000000"/>
    <w:charset w:val="01"/>
    <w:family w:val="roman"/>
    <w:notTrueType/>
    <w:pitch w:val="variable"/>
    <w:sig w:usb0="00002000" w:usb1="00000000" w:usb2="00000000" w:usb3="00000000" w:csb0="00000000" w:csb1="00000000"/>
  </w:font>
  <w:font w:name="Calibri">
    <w:panose1 w:val="020F0502020204030204"/>
    <w:charset w:val="CC"/>
    <w:family w:val="swiss"/>
    <w:pitch w:val="variable"/>
    <w:sig w:usb0="E4002EFF" w:usb1="C000247B" w:usb2="00000009" w:usb3="00000000" w:csb0="000001FF" w:csb1="00000000"/>
  </w:font>
  <w:font w:name="SimSun">
    <w:altName w:val="宋体"/>
    <w:panose1 w:val="02010600030101010101"/>
    <w:charset w:val="86"/>
    <w:family w:val="auto"/>
    <w:pitch w:val="variable"/>
    <w:sig w:usb0="00000203" w:usb1="288F0000" w:usb2="00000016" w:usb3="00000000" w:csb0="00040001" w:csb1="00000000"/>
  </w:font>
  <w:font w:name="Nova Mono">
    <w:altName w:val="Times New Roman"/>
    <w:charset w:val="00"/>
    <w:family w:val="auto"/>
    <w:pitch w:val="default"/>
    <w:sig w:usb0="00000000" w:usb1="00000000" w:usb2="00000000" w:usb3="00000000" w:csb0="00040001" w:csb1="00000000"/>
  </w:font>
  <w:font w:name="Roboto">
    <w:altName w:val="Segoe Print"/>
    <w:charset w:val="CC"/>
    <w:family w:val="auto"/>
    <w:pitch w:val="default"/>
    <w:sig w:usb0="00000000" w:usb1="00000000" w:usb2="00000021"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5225" w:rsidRDefault="00D4762C">
    <w:pPr>
      <w:pStyle w:val="ae"/>
      <w:framePr w:wrap="around" w:vAnchor="text" w:hAnchor="margin" w:xAlign="center" w:y="1"/>
      <w:rPr>
        <w:rStyle w:val="a5"/>
      </w:rPr>
    </w:pPr>
    <w:r>
      <w:rPr>
        <w:rStyle w:val="a5"/>
      </w:rPr>
      <w:fldChar w:fldCharType="begin"/>
    </w:r>
    <w:r w:rsidR="00CB54C0">
      <w:rPr>
        <w:rStyle w:val="a5"/>
      </w:rPr>
      <w:instrText xml:space="preserve">PAGE  </w:instrText>
    </w:r>
    <w:r>
      <w:rPr>
        <w:rStyle w:val="a5"/>
      </w:rPr>
      <w:fldChar w:fldCharType="end"/>
    </w:r>
  </w:p>
  <w:p w:rsidR="00455225" w:rsidRDefault="00455225">
    <w:pPr>
      <w:pStyle w:val="ae"/>
    </w:pP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CD2128" w:rsidRDefault="00CD2128">
      <w:r>
        <w:separator/>
      </w:r>
    </w:p>
  </w:footnote>
  <w:footnote w:type="continuationSeparator" w:id="0">
    <w:p w:rsidR="00CD2128" w:rsidRDefault="00CD2128">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455225" w:rsidRDefault="00D4762C">
    <w:pPr>
      <w:pStyle w:val="a7"/>
      <w:jc w:val="center"/>
      <w:rPr>
        <w:rFonts w:ascii="Times New Roman" w:hAnsi="Times New Roman"/>
      </w:rPr>
    </w:pPr>
    <w:r>
      <w:rPr>
        <w:rFonts w:ascii="Times New Roman" w:hAnsi="Times New Roman"/>
      </w:rPr>
      <w:fldChar w:fldCharType="begin"/>
    </w:r>
    <w:r w:rsidR="00CB54C0">
      <w:rPr>
        <w:rFonts w:ascii="Times New Roman" w:hAnsi="Times New Roman"/>
      </w:rPr>
      <w:instrText xml:space="preserve"> PAGE   \* MERGEFORMAT </w:instrText>
    </w:r>
    <w:r>
      <w:rPr>
        <w:rFonts w:ascii="Times New Roman" w:hAnsi="Times New Roman"/>
      </w:rPr>
      <w:fldChar w:fldCharType="separate"/>
    </w:r>
    <w:r w:rsidR="008615A0">
      <w:rPr>
        <w:rFonts w:ascii="Times New Roman" w:hAnsi="Times New Roman"/>
        <w:noProof/>
        <w:lang w:eastAsia="ru-RU"/>
      </w:rPr>
      <w:t>309</w:t>
    </w:r>
    <w:r>
      <w:rPr>
        <w:rFonts w:ascii="Times New Roman" w:hAnsi="Times New Roman"/>
      </w:rPr>
      <w:fldChar w:fldCharType="end"/>
    </w:r>
  </w:p>
  <w:p w:rsidR="00455225" w:rsidRDefault="00455225">
    <w:pPr>
      <w:pStyle w:val="a7"/>
      <w:jc w:val="center"/>
      <w:rPr>
        <w:rFonts w:ascii="Times New Roman" w:hAnsi="Times New Roman"/>
      </w:rPr>
    </w:pP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8D38D30E"/>
    <w:multiLevelType w:val="singleLevel"/>
    <w:tmpl w:val="8D38D30E"/>
    <w:lvl w:ilvl="0">
      <w:start w:val="1"/>
      <w:numFmt w:val="decimal"/>
      <w:suff w:val="space"/>
      <w:lvlText w:val="%1."/>
      <w:lvlJc w:val="left"/>
      <w:pPr>
        <w:ind w:left="11"/>
      </w:pPr>
    </w:lvl>
  </w:abstractNum>
  <w:abstractNum w:abstractNumId="1">
    <w:nsid w:val="9FE14235"/>
    <w:multiLevelType w:val="singleLevel"/>
    <w:tmpl w:val="9FE14235"/>
    <w:lvl w:ilvl="0">
      <w:start w:val="1"/>
      <w:numFmt w:val="decimal"/>
      <w:suff w:val="space"/>
      <w:lvlText w:val="%1)"/>
      <w:lvlJc w:val="left"/>
    </w:lvl>
  </w:abstractNum>
  <w:abstractNum w:abstractNumId="2">
    <w:nsid w:val="A7EB3FE1"/>
    <w:multiLevelType w:val="singleLevel"/>
    <w:tmpl w:val="A7EB3FE1"/>
    <w:lvl w:ilvl="0">
      <w:start w:val="1"/>
      <w:numFmt w:val="decimal"/>
      <w:suff w:val="space"/>
      <w:lvlText w:val="%1)"/>
      <w:lvlJc w:val="left"/>
      <w:pPr>
        <w:ind w:left="11"/>
      </w:pPr>
      <w:rPr>
        <w:rFonts w:hint="default"/>
        <w:b w:val="0"/>
        <w:bCs w:val="0"/>
      </w:rPr>
    </w:lvl>
  </w:abstractNum>
  <w:abstractNum w:abstractNumId="3">
    <w:nsid w:val="D33AD441"/>
    <w:multiLevelType w:val="singleLevel"/>
    <w:tmpl w:val="D33AD441"/>
    <w:lvl w:ilvl="0">
      <w:start w:val="1"/>
      <w:numFmt w:val="decimal"/>
      <w:suff w:val="space"/>
      <w:lvlText w:val="%1)"/>
      <w:lvlJc w:val="left"/>
      <w:pPr>
        <w:ind w:left="709" w:firstLine="0"/>
      </w:pPr>
      <w:rPr>
        <w:rFonts w:hint="default"/>
        <w:b w:val="0"/>
        <w:bCs w:val="0"/>
      </w:rPr>
    </w:lvl>
  </w:abstractNum>
  <w:abstractNum w:abstractNumId="4">
    <w:nsid w:val="DADD70ED"/>
    <w:multiLevelType w:val="singleLevel"/>
    <w:tmpl w:val="DADD70ED"/>
    <w:lvl w:ilvl="0">
      <w:start w:val="1"/>
      <w:numFmt w:val="decimal"/>
      <w:suff w:val="space"/>
      <w:lvlText w:val="%1)"/>
      <w:lvlJc w:val="left"/>
    </w:lvl>
  </w:abstractNum>
  <w:abstractNum w:abstractNumId="5">
    <w:nsid w:val="00000001"/>
    <w:multiLevelType w:val="multilevel"/>
    <w:tmpl w:val="00000001"/>
    <w:lvl w:ilvl="0">
      <w:start w:val="1"/>
      <w:numFmt w:val="none"/>
      <w:pStyle w:val="1"/>
      <w:suff w:val="nothing"/>
      <w:lvlText w:val=""/>
      <w:lvlJc w:val="left"/>
      <w:pPr>
        <w:tabs>
          <w:tab w:val="num" w:pos="0"/>
        </w:tabs>
        <w:ind w:left="0" w:firstLine="0"/>
      </w:pPr>
    </w:lvl>
    <w:lvl w:ilvl="1">
      <w:start w:val="1"/>
      <w:numFmt w:val="none"/>
      <w:pStyle w:val="2"/>
      <w:suff w:val="nothing"/>
      <w:lvlText w:val=""/>
      <w:lvlJc w:val="left"/>
      <w:pPr>
        <w:tabs>
          <w:tab w:val="num" w:pos="0"/>
        </w:tabs>
        <w:ind w:left="0" w:firstLine="0"/>
      </w:pPr>
    </w:lvl>
    <w:lvl w:ilvl="2">
      <w:start w:val="1"/>
      <w:numFmt w:val="none"/>
      <w:suff w:val="nothing"/>
      <w:lvlText w:val=""/>
      <w:lvlJc w:val="left"/>
      <w:pPr>
        <w:tabs>
          <w:tab w:val="num" w:pos="0"/>
        </w:tabs>
        <w:ind w:left="0" w:firstLine="0"/>
      </w:pPr>
    </w:lvl>
    <w:lvl w:ilvl="3">
      <w:start w:val="1"/>
      <w:numFmt w:val="none"/>
      <w:pStyle w:val="4"/>
      <w:suff w:val="nothing"/>
      <w:lvlText w:val=""/>
      <w:lvlJc w:val="left"/>
      <w:pPr>
        <w:tabs>
          <w:tab w:val="num" w:pos="0"/>
        </w:tabs>
        <w:ind w:left="0" w:firstLine="0"/>
      </w:pPr>
    </w:lvl>
    <w:lvl w:ilvl="4">
      <w:start w:val="1"/>
      <w:numFmt w:val="none"/>
      <w:pStyle w:val="5"/>
      <w:suff w:val="nothing"/>
      <w:lvlText w:val=""/>
      <w:lvlJc w:val="left"/>
      <w:pPr>
        <w:tabs>
          <w:tab w:val="num" w:pos="0"/>
        </w:tabs>
        <w:ind w:left="0" w:firstLine="0"/>
      </w:pPr>
    </w:lvl>
    <w:lvl w:ilvl="5">
      <w:start w:val="1"/>
      <w:numFmt w:val="none"/>
      <w:suff w:val="nothing"/>
      <w:lvlText w:val=""/>
      <w:lvlJc w:val="left"/>
      <w:pPr>
        <w:tabs>
          <w:tab w:val="num" w:pos="0"/>
        </w:tabs>
        <w:ind w:left="0" w:firstLine="0"/>
      </w:pPr>
    </w:lvl>
    <w:lvl w:ilvl="6">
      <w:start w:val="1"/>
      <w:numFmt w:val="none"/>
      <w:suff w:val="nothing"/>
      <w:lvlText w:val=""/>
      <w:lvlJc w:val="left"/>
      <w:pPr>
        <w:tabs>
          <w:tab w:val="num" w:pos="0"/>
        </w:tabs>
        <w:ind w:left="0" w:firstLine="0"/>
      </w:pPr>
    </w:lvl>
    <w:lvl w:ilvl="7">
      <w:start w:val="1"/>
      <w:numFmt w:val="none"/>
      <w:suff w:val="nothing"/>
      <w:lvlText w:val=""/>
      <w:lvlJc w:val="left"/>
      <w:pPr>
        <w:tabs>
          <w:tab w:val="num" w:pos="0"/>
        </w:tabs>
        <w:ind w:left="0" w:firstLine="0"/>
      </w:pPr>
    </w:lvl>
    <w:lvl w:ilvl="8">
      <w:start w:val="1"/>
      <w:numFmt w:val="none"/>
      <w:suff w:val="nothing"/>
      <w:lvlText w:val=""/>
      <w:lvlJc w:val="left"/>
      <w:pPr>
        <w:tabs>
          <w:tab w:val="num" w:pos="0"/>
        </w:tabs>
        <w:ind w:left="0" w:firstLine="0"/>
      </w:pPr>
    </w:lvl>
  </w:abstractNum>
  <w:abstractNum w:abstractNumId="6">
    <w:nsid w:val="00000002"/>
    <w:multiLevelType w:val="multilevel"/>
    <w:tmpl w:val="00000002"/>
    <w:lvl w:ilvl="0">
      <w:start w:val="1"/>
      <w:numFmt w:val="decimal"/>
      <w:pStyle w:val="-1"/>
      <w:lvlText w:val="%1."/>
      <w:lvlJc w:val="left"/>
      <w:pPr>
        <w:tabs>
          <w:tab w:val="num" w:pos="0"/>
        </w:tabs>
        <w:ind w:left="360" w:hanging="360"/>
      </w:pPr>
    </w:lvl>
    <w:lvl w:ilvl="1">
      <w:start w:val="1"/>
      <w:numFmt w:val="decimal"/>
      <w:lvlText w:val="%1.%2."/>
      <w:lvlJc w:val="left"/>
      <w:pPr>
        <w:tabs>
          <w:tab w:val="num" w:pos="0"/>
        </w:tabs>
        <w:ind w:left="858" w:hanging="432"/>
      </w:pPr>
      <w:rPr>
        <w:b/>
      </w:rPr>
    </w:lvl>
    <w:lvl w:ilvl="2">
      <w:start w:val="1"/>
      <w:numFmt w:val="decimal"/>
      <w:lvlText w:val="%1.%2.%3."/>
      <w:lvlJc w:val="left"/>
      <w:pPr>
        <w:tabs>
          <w:tab w:val="num" w:pos="0"/>
        </w:tabs>
        <w:ind w:left="1224" w:hanging="504"/>
      </w:pPr>
    </w:lvl>
    <w:lvl w:ilvl="3">
      <w:start w:val="1"/>
      <w:numFmt w:val="decimal"/>
      <w:lvlText w:val="%1.%2.%3.%4."/>
      <w:lvlJc w:val="left"/>
      <w:pPr>
        <w:tabs>
          <w:tab w:val="num" w:pos="0"/>
        </w:tabs>
        <w:ind w:left="1728" w:hanging="648"/>
      </w:pPr>
    </w:lvl>
    <w:lvl w:ilvl="4">
      <w:start w:val="1"/>
      <w:numFmt w:val="decimal"/>
      <w:lvlText w:val="%1.%2.%3.%4.%5."/>
      <w:lvlJc w:val="left"/>
      <w:pPr>
        <w:tabs>
          <w:tab w:val="num" w:pos="0"/>
        </w:tabs>
        <w:ind w:left="2232" w:hanging="792"/>
      </w:pPr>
    </w:lvl>
    <w:lvl w:ilvl="5">
      <w:start w:val="1"/>
      <w:numFmt w:val="decimal"/>
      <w:lvlText w:val="%1.%2.%3.%4.%5.%6."/>
      <w:lvlJc w:val="left"/>
      <w:pPr>
        <w:tabs>
          <w:tab w:val="num" w:pos="0"/>
        </w:tabs>
        <w:ind w:left="2736" w:hanging="936"/>
      </w:pPr>
    </w:lvl>
    <w:lvl w:ilvl="6">
      <w:start w:val="1"/>
      <w:numFmt w:val="decimal"/>
      <w:lvlText w:val="%1.%2.%3.%4.%5.%6.%7."/>
      <w:lvlJc w:val="left"/>
      <w:pPr>
        <w:tabs>
          <w:tab w:val="num" w:pos="0"/>
        </w:tabs>
        <w:ind w:left="3240" w:hanging="1080"/>
      </w:pPr>
    </w:lvl>
    <w:lvl w:ilvl="7">
      <w:start w:val="1"/>
      <w:numFmt w:val="decimal"/>
      <w:lvlText w:val="%1.%2.%3.%4.%5.%6.%7.%8."/>
      <w:lvlJc w:val="left"/>
      <w:pPr>
        <w:tabs>
          <w:tab w:val="num" w:pos="0"/>
        </w:tabs>
        <w:ind w:left="3744" w:hanging="1224"/>
      </w:pPr>
    </w:lvl>
    <w:lvl w:ilvl="8">
      <w:start w:val="1"/>
      <w:numFmt w:val="decimal"/>
      <w:lvlText w:val="%1.%2.%3.%4.%5.%6.%7.%8.%9."/>
      <w:lvlJc w:val="left"/>
      <w:pPr>
        <w:tabs>
          <w:tab w:val="num" w:pos="0"/>
        </w:tabs>
        <w:ind w:left="4320" w:hanging="1440"/>
      </w:pPr>
    </w:lvl>
  </w:abstractNum>
  <w:abstractNum w:abstractNumId="7">
    <w:nsid w:val="02EF48FF"/>
    <w:multiLevelType w:val="multilevel"/>
    <w:tmpl w:val="02EF48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8">
    <w:nsid w:val="0C4A1D80"/>
    <w:multiLevelType w:val="multilevel"/>
    <w:tmpl w:val="0C4A1D80"/>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9">
    <w:nsid w:val="0D1916DF"/>
    <w:multiLevelType w:val="singleLevel"/>
    <w:tmpl w:val="0D1916DF"/>
    <w:lvl w:ilvl="0">
      <w:start w:val="1"/>
      <w:numFmt w:val="decimal"/>
      <w:suff w:val="space"/>
      <w:lvlText w:val="%1."/>
      <w:lvlJc w:val="left"/>
      <w:pPr>
        <w:ind w:left="709" w:firstLine="0"/>
      </w:pPr>
      <w:rPr>
        <w:rFonts w:hint="default"/>
        <w:sz w:val="28"/>
        <w:szCs w:val="28"/>
      </w:rPr>
    </w:lvl>
  </w:abstractNum>
  <w:abstractNum w:abstractNumId="10">
    <w:nsid w:val="101A7484"/>
    <w:multiLevelType w:val="multilevel"/>
    <w:tmpl w:val="101A748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1">
    <w:nsid w:val="10437D7D"/>
    <w:multiLevelType w:val="multilevel"/>
    <w:tmpl w:val="10437D7D"/>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2">
    <w:nsid w:val="13E3300C"/>
    <w:multiLevelType w:val="multilevel"/>
    <w:tmpl w:val="13E3300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3">
    <w:nsid w:val="15BF00B4"/>
    <w:multiLevelType w:val="multilevel"/>
    <w:tmpl w:val="15BF00B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4">
    <w:nsid w:val="1D0D20A9"/>
    <w:multiLevelType w:val="multilevel"/>
    <w:tmpl w:val="1D0D20A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5">
    <w:nsid w:val="225E1A3F"/>
    <w:multiLevelType w:val="multilevel"/>
    <w:tmpl w:val="225E1A3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6">
    <w:nsid w:val="23897901"/>
    <w:multiLevelType w:val="multilevel"/>
    <w:tmpl w:val="2389790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7">
    <w:nsid w:val="2410443D"/>
    <w:multiLevelType w:val="multilevel"/>
    <w:tmpl w:val="2410443D"/>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8">
    <w:nsid w:val="244D5443"/>
    <w:multiLevelType w:val="multilevel"/>
    <w:tmpl w:val="244D544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9">
    <w:nsid w:val="255A28FF"/>
    <w:multiLevelType w:val="multilevel"/>
    <w:tmpl w:val="255A28F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0">
    <w:nsid w:val="25DE7691"/>
    <w:multiLevelType w:val="multilevel"/>
    <w:tmpl w:val="25DE769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1">
    <w:nsid w:val="27314062"/>
    <w:multiLevelType w:val="multilevel"/>
    <w:tmpl w:val="2731406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2">
    <w:nsid w:val="281F7569"/>
    <w:multiLevelType w:val="multilevel"/>
    <w:tmpl w:val="281F7569"/>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3">
    <w:nsid w:val="2F30730B"/>
    <w:multiLevelType w:val="multilevel"/>
    <w:tmpl w:val="2F30730B"/>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4">
    <w:nsid w:val="30AB4596"/>
    <w:multiLevelType w:val="multilevel"/>
    <w:tmpl w:val="30AB459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5">
    <w:nsid w:val="311A7BE3"/>
    <w:multiLevelType w:val="multilevel"/>
    <w:tmpl w:val="311A7BE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6">
    <w:nsid w:val="313E5641"/>
    <w:multiLevelType w:val="multilevel"/>
    <w:tmpl w:val="313E564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7">
    <w:nsid w:val="31606E75"/>
    <w:multiLevelType w:val="multilevel"/>
    <w:tmpl w:val="31606E7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28">
    <w:nsid w:val="31DC6F9E"/>
    <w:multiLevelType w:val="multilevel"/>
    <w:tmpl w:val="31DC6F9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29">
    <w:nsid w:val="332B3708"/>
    <w:multiLevelType w:val="multilevel"/>
    <w:tmpl w:val="332B37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0">
    <w:nsid w:val="34892F27"/>
    <w:multiLevelType w:val="multilevel"/>
    <w:tmpl w:val="34892F2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1">
    <w:nsid w:val="38CF1821"/>
    <w:multiLevelType w:val="multilevel"/>
    <w:tmpl w:val="38CF182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2">
    <w:nsid w:val="3B654F8C"/>
    <w:multiLevelType w:val="multilevel"/>
    <w:tmpl w:val="3B654F8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3">
    <w:nsid w:val="3FF13513"/>
    <w:multiLevelType w:val="multilevel"/>
    <w:tmpl w:val="3FF1351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4">
    <w:nsid w:val="42642BDD"/>
    <w:multiLevelType w:val="multilevel"/>
    <w:tmpl w:val="42642BDD"/>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5">
    <w:nsid w:val="42F32165"/>
    <w:multiLevelType w:val="multilevel"/>
    <w:tmpl w:val="42F3216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6">
    <w:nsid w:val="434153AC"/>
    <w:multiLevelType w:val="multilevel"/>
    <w:tmpl w:val="434153A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7">
    <w:nsid w:val="44D26CD7"/>
    <w:multiLevelType w:val="multilevel"/>
    <w:tmpl w:val="44D26CD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8">
    <w:nsid w:val="44EE1856"/>
    <w:multiLevelType w:val="multilevel"/>
    <w:tmpl w:val="44EE1856"/>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39">
    <w:nsid w:val="469F7A93"/>
    <w:multiLevelType w:val="multilevel"/>
    <w:tmpl w:val="469F7A9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0">
    <w:nsid w:val="47D15EE2"/>
    <w:multiLevelType w:val="multilevel"/>
    <w:tmpl w:val="47D15EE2"/>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1">
    <w:nsid w:val="48F34518"/>
    <w:multiLevelType w:val="multilevel"/>
    <w:tmpl w:val="48F3451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2">
    <w:nsid w:val="4C1D4405"/>
    <w:multiLevelType w:val="multilevel"/>
    <w:tmpl w:val="4C1D4405"/>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3">
    <w:nsid w:val="4D1D2073"/>
    <w:multiLevelType w:val="multilevel"/>
    <w:tmpl w:val="4D1D207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4">
    <w:nsid w:val="501E621B"/>
    <w:multiLevelType w:val="multilevel"/>
    <w:tmpl w:val="501E621B"/>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5">
    <w:nsid w:val="53F2406C"/>
    <w:multiLevelType w:val="multilevel"/>
    <w:tmpl w:val="53F2406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6">
    <w:nsid w:val="54A17874"/>
    <w:multiLevelType w:val="multilevel"/>
    <w:tmpl w:val="54A1787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7">
    <w:nsid w:val="55B5494E"/>
    <w:multiLevelType w:val="multilevel"/>
    <w:tmpl w:val="55B5494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8">
    <w:nsid w:val="56DB5508"/>
    <w:multiLevelType w:val="multilevel"/>
    <w:tmpl w:val="56DB550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49">
    <w:nsid w:val="584E61AE"/>
    <w:multiLevelType w:val="multilevel"/>
    <w:tmpl w:val="584E61A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0">
    <w:nsid w:val="5B8B3417"/>
    <w:multiLevelType w:val="multilevel"/>
    <w:tmpl w:val="5B8B341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1">
    <w:nsid w:val="5FD40AB3"/>
    <w:multiLevelType w:val="multilevel"/>
    <w:tmpl w:val="5FD40AB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2">
    <w:nsid w:val="61AE099B"/>
    <w:multiLevelType w:val="multilevel"/>
    <w:tmpl w:val="61AE099B"/>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3">
    <w:nsid w:val="628B3328"/>
    <w:multiLevelType w:val="multilevel"/>
    <w:tmpl w:val="628B332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4">
    <w:nsid w:val="652E664A"/>
    <w:multiLevelType w:val="multilevel"/>
    <w:tmpl w:val="652E664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5">
    <w:nsid w:val="68DA50D3"/>
    <w:multiLevelType w:val="multilevel"/>
    <w:tmpl w:val="68DA50D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6">
    <w:nsid w:val="6944274D"/>
    <w:multiLevelType w:val="multilevel"/>
    <w:tmpl w:val="6944274D"/>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7">
    <w:nsid w:val="69D609F8"/>
    <w:multiLevelType w:val="multilevel"/>
    <w:tmpl w:val="69D609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8">
    <w:nsid w:val="6CEE308E"/>
    <w:multiLevelType w:val="multilevel"/>
    <w:tmpl w:val="6CEE308E"/>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59">
    <w:nsid w:val="6CF54AE3"/>
    <w:multiLevelType w:val="multilevel"/>
    <w:tmpl w:val="6CF54AE3"/>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0">
    <w:nsid w:val="70D4566A"/>
    <w:multiLevelType w:val="multilevel"/>
    <w:tmpl w:val="70D4566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1">
    <w:nsid w:val="71AF1AEF"/>
    <w:multiLevelType w:val="multilevel"/>
    <w:tmpl w:val="71AF1AEF"/>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2">
    <w:nsid w:val="75116C5A"/>
    <w:multiLevelType w:val="multilevel"/>
    <w:tmpl w:val="75116C5A"/>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3">
    <w:nsid w:val="77FD6EA7"/>
    <w:multiLevelType w:val="multilevel"/>
    <w:tmpl w:val="77FD6EA7"/>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4">
    <w:nsid w:val="7A530AE4"/>
    <w:multiLevelType w:val="multilevel"/>
    <w:tmpl w:val="7A530AE4"/>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5">
    <w:nsid w:val="7B2C08D1"/>
    <w:multiLevelType w:val="multilevel"/>
    <w:tmpl w:val="7B2C08D1"/>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66">
    <w:nsid w:val="7E066D5C"/>
    <w:multiLevelType w:val="multilevel"/>
    <w:tmpl w:val="7E066D5C"/>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num w:numId="1">
    <w:abstractNumId w:val="5"/>
  </w:num>
  <w:num w:numId="2">
    <w:abstractNumId w:val="6"/>
  </w:num>
  <w:num w:numId="3">
    <w:abstractNumId w:val="3"/>
  </w:num>
  <w:num w:numId="4">
    <w:abstractNumId w:val="0"/>
  </w:num>
  <w:num w:numId="5">
    <w:abstractNumId w:val="9"/>
  </w:num>
  <w:num w:numId="6">
    <w:abstractNumId w:val="34"/>
  </w:num>
  <w:num w:numId="7">
    <w:abstractNumId w:val="22"/>
  </w:num>
  <w:num w:numId="8">
    <w:abstractNumId w:val="28"/>
  </w:num>
  <w:num w:numId="9">
    <w:abstractNumId w:val="36"/>
  </w:num>
  <w:num w:numId="10">
    <w:abstractNumId w:val="24"/>
  </w:num>
  <w:num w:numId="11">
    <w:abstractNumId w:val="58"/>
  </w:num>
  <w:num w:numId="12">
    <w:abstractNumId w:val="47"/>
  </w:num>
  <w:num w:numId="13">
    <w:abstractNumId w:val="48"/>
  </w:num>
  <w:num w:numId="14">
    <w:abstractNumId w:val="51"/>
  </w:num>
  <w:num w:numId="15">
    <w:abstractNumId w:val="11"/>
  </w:num>
  <w:num w:numId="16">
    <w:abstractNumId w:val="32"/>
  </w:num>
  <w:num w:numId="17">
    <w:abstractNumId w:val="43"/>
  </w:num>
  <w:num w:numId="18">
    <w:abstractNumId w:val="16"/>
  </w:num>
  <w:num w:numId="19">
    <w:abstractNumId w:val="50"/>
  </w:num>
  <w:num w:numId="20">
    <w:abstractNumId w:val="64"/>
  </w:num>
  <w:num w:numId="21">
    <w:abstractNumId w:val="63"/>
  </w:num>
  <w:num w:numId="22">
    <w:abstractNumId w:val="15"/>
  </w:num>
  <w:num w:numId="23">
    <w:abstractNumId w:val="25"/>
  </w:num>
  <w:num w:numId="24">
    <w:abstractNumId w:val="60"/>
  </w:num>
  <w:num w:numId="25">
    <w:abstractNumId w:val="27"/>
  </w:num>
  <w:num w:numId="26">
    <w:abstractNumId w:val="38"/>
  </w:num>
  <w:num w:numId="27">
    <w:abstractNumId w:val="33"/>
  </w:num>
  <w:num w:numId="28">
    <w:abstractNumId w:val="7"/>
  </w:num>
  <w:num w:numId="29">
    <w:abstractNumId w:val="23"/>
  </w:num>
  <w:num w:numId="30">
    <w:abstractNumId w:val="66"/>
  </w:num>
  <w:num w:numId="31">
    <w:abstractNumId w:val="62"/>
  </w:num>
  <w:num w:numId="32">
    <w:abstractNumId w:val="44"/>
  </w:num>
  <w:num w:numId="33">
    <w:abstractNumId w:val="30"/>
  </w:num>
  <w:num w:numId="34">
    <w:abstractNumId w:val="41"/>
  </w:num>
  <w:num w:numId="35">
    <w:abstractNumId w:val="49"/>
  </w:num>
  <w:num w:numId="36">
    <w:abstractNumId w:val="42"/>
  </w:num>
  <w:num w:numId="37">
    <w:abstractNumId w:val="29"/>
  </w:num>
  <w:num w:numId="38">
    <w:abstractNumId w:val="57"/>
  </w:num>
  <w:num w:numId="39">
    <w:abstractNumId w:val="45"/>
  </w:num>
  <w:num w:numId="40">
    <w:abstractNumId w:val="14"/>
  </w:num>
  <w:num w:numId="41">
    <w:abstractNumId w:val="31"/>
  </w:num>
  <w:num w:numId="42">
    <w:abstractNumId w:val="10"/>
  </w:num>
  <w:num w:numId="43">
    <w:abstractNumId w:val="55"/>
  </w:num>
  <w:num w:numId="44">
    <w:abstractNumId w:val="20"/>
  </w:num>
  <w:num w:numId="45">
    <w:abstractNumId w:val="65"/>
  </w:num>
  <w:num w:numId="46">
    <w:abstractNumId w:val="13"/>
  </w:num>
  <w:num w:numId="47">
    <w:abstractNumId w:val="53"/>
  </w:num>
  <w:num w:numId="48">
    <w:abstractNumId w:val="40"/>
  </w:num>
  <w:num w:numId="49">
    <w:abstractNumId w:val="46"/>
  </w:num>
  <w:num w:numId="50">
    <w:abstractNumId w:val="52"/>
  </w:num>
  <w:num w:numId="51">
    <w:abstractNumId w:val="26"/>
  </w:num>
  <w:num w:numId="52">
    <w:abstractNumId w:val="59"/>
  </w:num>
  <w:num w:numId="53">
    <w:abstractNumId w:val="54"/>
  </w:num>
  <w:num w:numId="54">
    <w:abstractNumId w:val="21"/>
  </w:num>
  <w:num w:numId="55">
    <w:abstractNumId w:val="12"/>
  </w:num>
  <w:num w:numId="56">
    <w:abstractNumId w:val="56"/>
  </w:num>
  <w:num w:numId="57">
    <w:abstractNumId w:val="18"/>
  </w:num>
  <w:num w:numId="58">
    <w:abstractNumId w:val="19"/>
  </w:num>
  <w:num w:numId="59">
    <w:abstractNumId w:val="35"/>
  </w:num>
  <w:num w:numId="60">
    <w:abstractNumId w:val="8"/>
  </w:num>
  <w:num w:numId="61">
    <w:abstractNumId w:val="39"/>
  </w:num>
  <w:num w:numId="62">
    <w:abstractNumId w:val="17"/>
  </w:num>
  <w:num w:numId="63">
    <w:abstractNumId w:val="61"/>
  </w:num>
  <w:num w:numId="64">
    <w:abstractNumId w:val="37"/>
  </w:num>
  <w:num w:numId="65">
    <w:abstractNumId w:val="4"/>
  </w:num>
  <w:num w:numId="66">
    <w:abstractNumId w:val="2"/>
  </w:num>
  <w:num w:numId="67">
    <w:abstractNumId w:val="1"/>
  </w:num>
  <w:numIdMacAtCleanup w:val="67"/>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90"/>
  <w:displayBackgroundShape/>
  <w:stylePaneFormatFilter w:val="0000"/>
  <w:defaultTabStop w:val="709"/>
  <w:drawingGridHorizontalSpacing w:val="100"/>
  <w:drawingGridVerticalSpacing w:val="0"/>
  <w:displayHorizontalDrawingGridEvery w:val="0"/>
  <w:displayVerticalDrawingGridEvery w:val="0"/>
  <w:noPunctuationKerning/>
  <w:characterSpacingControl w:val="doNotCompress"/>
  <w:footnotePr>
    <w:footnote w:id="-1"/>
    <w:footnote w:id="0"/>
  </w:footnotePr>
  <w:endnotePr>
    <w:endnote w:id="-1"/>
    <w:endnote w:id="0"/>
  </w:endnotePr>
  <w:compat>
    <w:spaceForUL/>
    <w:balanceSingleByteDoubleByteWidth/>
    <w:doNotLeaveBackslashAlone/>
    <w:ulTrailSpace/>
    <w:doNotExpandShiftReturn/>
    <w:adjustLineHeightInTable/>
  </w:compat>
  <w:rsids>
    <w:rsidRoot w:val="00731F31"/>
    <w:rsid w:val="00003BE4"/>
    <w:rsid w:val="00015177"/>
    <w:rsid w:val="000329E4"/>
    <w:rsid w:val="000449DE"/>
    <w:rsid w:val="00050C9E"/>
    <w:rsid w:val="000648D5"/>
    <w:rsid w:val="00071960"/>
    <w:rsid w:val="00082DEB"/>
    <w:rsid w:val="00084411"/>
    <w:rsid w:val="00084EE0"/>
    <w:rsid w:val="000850F0"/>
    <w:rsid w:val="00097E51"/>
    <w:rsid w:val="000B1A18"/>
    <w:rsid w:val="000C141A"/>
    <w:rsid w:val="000C637A"/>
    <w:rsid w:val="000D057B"/>
    <w:rsid w:val="000E0501"/>
    <w:rsid w:val="00101786"/>
    <w:rsid w:val="00103CF8"/>
    <w:rsid w:val="00116506"/>
    <w:rsid w:val="00116987"/>
    <w:rsid w:val="001233ED"/>
    <w:rsid w:val="0013278D"/>
    <w:rsid w:val="001327CD"/>
    <w:rsid w:val="001567BE"/>
    <w:rsid w:val="001619C9"/>
    <w:rsid w:val="001831B8"/>
    <w:rsid w:val="00190CCF"/>
    <w:rsid w:val="00197005"/>
    <w:rsid w:val="001B4B87"/>
    <w:rsid w:val="001B5E60"/>
    <w:rsid w:val="001B6B2C"/>
    <w:rsid w:val="001C2E1D"/>
    <w:rsid w:val="001C320C"/>
    <w:rsid w:val="001F11C4"/>
    <w:rsid w:val="00202657"/>
    <w:rsid w:val="00202660"/>
    <w:rsid w:val="00207585"/>
    <w:rsid w:val="0020787E"/>
    <w:rsid w:val="00224628"/>
    <w:rsid w:val="00225AAB"/>
    <w:rsid w:val="002309DE"/>
    <w:rsid w:val="00233976"/>
    <w:rsid w:val="00256857"/>
    <w:rsid w:val="00260D37"/>
    <w:rsid w:val="00262B51"/>
    <w:rsid w:val="002726CF"/>
    <w:rsid w:val="002A2471"/>
    <w:rsid w:val="002B0D1B"/>
    <w:rsid w:val="002C3A7A"/>
    <w:rsid w:val="002D6D94"/>
    <w:rsid w:val="00316AB6"/>
    <w:rsid w:val="003221C1"/>
    <w:rsid w:val="00322564"/>
    <w:rsid w:val="003230EE"/>
    <w:rsid w:val="00333AE7"/>
    <w:rsid w:val="003423ED"/>
    <w:rsid w:val="003542E0"/>
    <w:rsid w:val="003733D9"/>
    <w:rsid w:val="00373BC2"/>
    <w:rsid w:val="003748AB"/>
    <w:rsid w:val="00375957"/>
    <w:rsid w:val="00383482"/>
    <w:rsid w:val="0039184E"/>
    <w:rsid w:val="00393287"/>
    <w:rsid w:val="003956AD"/>
    <w:rsid w:val="003A4B43"/>
    <w:rsid w:val="003B47C4"/>
    <w:rsid w:val="003D204F"/>
    <w:rsid w:val="00410011"/>
    <w:rsid w:val="0041255D"/>
    <w:rsid w:val="00451C57"/>
    <w:rsid w:val="00455225"/>
    <w:rsid w:val="0046306A"/>
    <w:rsid w:val="00467840"/>
    <w:rsid w:val="00493211"/>
    <w:rsid w:val="00496142"/>
    <w:rsid w:val="0049711A"/>
    <w:rsid w:val="004C678B"/>
    <w:rsid w:val="004E1E9C"/>
    <w:rsid w:val="004E66AF"/>
    <w:rsid w:val="004F2B4B"/>
    <w:rsid w:val="00507DC1"/>
    <w:rsid w:val="005452FE"/>
    <w:rsid w:val="005466A2"/>
    <w:rsid w:val="00555D43"/>
    <w:rsid w:val="005666DE"/>
    <w:rsid w:val="005670AD"/>
    <w:rsid w:val="0057776D"/>
    <w:rsid w:val="00577ED6"/>
    <w:rsid w:val="005B1A34"/>
    <w:rsid w:val="005B29EC"/>
    <w:rsid w:val="005C035C"/>
    <w:rsid w:val="005C2C33"/>
    <w:rsid w:val="005C490E"/>
    <w:rsid w:val="005F1F65"/>
    <w:rsid w:val="005F228C"/>
    <w:rsid w:val="00606011"/>
    <w:rsid w:val="00615112"/>
    <w:rsid w:val="006157A8"/>
    <w:rsid w:val="00620D80"/>
    <w:rsid w:val="006421D2"/>
    <w:rsid w:val="00651082"/>
    <w:rsid w:val="00656606"/>
    <w:rsid w:val="0066054E"/>
    <w:rsid w:val="00666DED"/>
    <w:rsid w:val="00667CB7"/>
    <w:rsid w:val="00670703"/>
    <w:rsid w:val="00681D5E"/>
    <w:rsid w:val="00682F7B"/>
    <w:rsid w:val="00683117"/>
    <w:rsid w:val="00690AF0"/>
    <w:rsid w:val="006B2CBE"/>
    <w:rsid w:val="006C3B54"/>
    <w:rsid w:val="006D198B"/>
    <w:rsid w:val="006D4CDA"/>
    <w:rsid w:val="006E0CC4"/>
    <w:rsid w:val="006F4CD0"/>
    <w:rsid w:val="007136F4"/>
    <w:rsid w:val="007259A0"/>
    <w:rsid w:val="00731F31"/>
    <w:rsid w:val="00737A1E"/>
    <w:rsid w:val="007444F1"/>
    <w:rsid w:val="007720BD"/>
    <w:rsid w:val="00775649"/>
    <w:rsid w:val="007806D5"/>
    <w:rsid w:val="007A694F"/>
    <w:rsid w:val="007B6634"/>
    <w:rsid w:val="007B6813"/>
    <w:rsid w:val="007C7500"/>
    <w:rsid w:val="007D4423"/>
    <w:rsid w:val="007E5C46"/>
    <w:rsid w:val="008048E1"/>
    <w:rsid w:val="008061E3"/>
    <w:rsid w:val="00817337"/>
    <w:rsid w:val="00825BB1"/>
    <w:rsid w:val="00826A2D"/>
    <w:rsid w:val="00835A63"/>
    <w:rsid w:val="00851F25"/>
    <w:rsid w:val="00854300"/>
    <w:rsid w:val="0085628E"/>
    <w:rsid w:val="00857956"/>
    <w:rsid w:val="008615A0"/>
    <w:rsid w:val="008713CF"/>
    <w:rsid w:val="00871EDA"/>
    <w:rsid w:val="0087411E"/>
    <w:rsid w:val="008951BB"/>
    <w:rsid w:val="008A51CD"/>
    <w:rsid w:val="008C1C57"/>
    <w:rsid w:val="008C41C2"/>
    <w:rsid w:val="008D5D6C"/>
    <w:rsid w:val="008E0D01"/>
    <w:rsid w:val="008E1AAE"/>
    <w:rsid w:val="009053BD"/>
    <w:rsid w:val="00906B42"/>
    <w:rsid w:val="00932ED0"/>
    <w:rsid w:val="0094392B"/>
    <w:rsid w:val="0097027F"/>
    <w:rsid w:val="00973DEC"/>
    <w:rsid w:val="009777EE"/>
    <w:rsid w:val="00980830"/>
    <w:rsid w:val="009840CF"/>
    <w:rsid w:val="009C2156"/>
    <w:rsid w:val="009D0060"/>
    <w:rsid w:val="009E396C"/>
    <w:rsid w:val="009E585C"/>
    <w:rsid w:val="009E6BA9"/>
    <w:rsid w:val="009F1188"/>
    <w:rsid w:val="00A02826"/>
    <w:rsid w:val="00A066A2"/>
    <w:rsid w:val="00A066AD"/>
    <w:rsid w:val="00A1184D"/>
    <w:rsid w:val="00A128B1"/>
    <w:rsid w:val="00A12DD9"/>
    <w:rsid w:val="00A219FE"/>
    <w:rsid w:val="00A4516A"/>
    <w:rsid w:val="00A45BC4"/>
    <w:rsid w:val="00A532C1"/>
    <w:rsid w:val="00A5391B"/>
    <w:rsid w:val="00A804D4"/>
    <w:rsid w:val="00A85747"/>
    <w:rsid w:val="00A952EA"/>
    <w:rsid w:val="00AB3ACC"/>
    <w:rsid w:val="00AB4AA2"/>
    <w:rsid w:val="00AB7550"/>
    <w:rsid w:val="00AC183A"/>
    <w:rsid w:val="00AE6B14"/>
    <w:rsid w:val="00B111B7"/>
    <w:rsid w:val="00B120C0"/>
    <w:rsid w:val="00B177D1"/>
    <w:rsid w:val="00B2318B"/>
    <w:rsid w:val="00B23E18"/>
    <w:rsid w:val="00B301B0"/>
    <w:rsid w:val="00B33E93"/>
    <w:rsid w:val="00B41F5A"/>
    <w:rsid w:val="00B447FB"/>
    <w:rsid w:val="00B46032"/>
    <w:rsid w:val="00B541CC"/>
    <w:rsid w:val="00B73E71"/>
    <w:rsid w:val="00B8283F"/>
    <w:rsid w:val="00B90F81"/>
    <w:rsid w:val="00B95815"/>
    <w:rsid w:val="00BB0BEB"/>
    <w:rsid w:val="00BC13ED"/>
    <w:rsid w:val="00BC33D7"/>
    <w:rsid w:val="00BC5A0D"/>
    <w:rsid w:val="00BF2708"/>
    <w:rsid w:val="00C04419"/>
    <w:rsid w:val="00C106BF"/>
    <w:rsid w:val="00C36A85"/>
    <w:rsid w:val="00C579BE"/>
    <w:rsid w:val="00C6183E"/>
    <w:rsid w:val="00C624E4"/>
    <w:rsid w:val="00C63E0A"/>
    <w:rsid w:val="00C800B7"/>
    <w:rsid w:val="00C82968"/>
    <w:rsid w:val="00CB1FB9"/>
    <w:rsid w:val="00CB54C0"/>
    <w:rsid w:val="00CD2128"/>
    <w:rsid w:val="00CE2634"/>
    <w:rsid w:val="00CF73B9"/>
    <w:rsid w:val="00CF7EBD"/>
    <w:rsid w:val="00D01BBB"/>
    <w:rsid w:val="00D049CB"/>
    <w:rsid w:val="00D104C9"/>
    <w:rsid w:val="00D14574"/>
    <w:rsid w:val="00D240FD"/>
    <w:rsid w:val="00D24DE1"/>
    <w:rsid w:val="00D25D6D"/>
    <w:rsid w:val="00D26A39"/>
    <w:rsid w:val="00D4385F"/>
    <w:rsid w:val="00D4762C"/>
    <w:rsid w:val="00D67121"/>
    <w:rsid w:val="00D73C27"/>
    <w:rsid w:val="00D76E66"/>
    <w:rsid w:val="00D81F44"/>
    <w:rsid w:val="00DA0590"/>
    <w:rsid w:val="00DA2EE0"/>
    <w:rsid w:val="00DA4808"/>
    <w:rsid w:val="00DB7DCC"/>
    <w:rsid w:val="00DF7933"/>
    <w:rsid w:val="00E36463"/>
    <w:rsid w:val="00E46C73"/>
    <w:rsid w:val="00E64235"/>
    <w:rsid w:val="00E70E95"/>
    <w:rsid w:val="00E76F8E"/>
    <w:rsid w:val="00E94C22"/>
    <w:rsid w:val="00EA37A2"/>
    <w:rsid w:val="00EA47AC"/>
    <w:rsid w:val="00EA794C"/>
    <w:rsid w:val="00ED6D26"/>
    <w:rsid w:val="00EE73DB"/>
    <w:rsid w:val="00EF0B65"/>
    <w:rsid w:val="00EF47C2"/>
    <w:rsid w:val="00F17C99"/>
    <w:rsid w:val="00F27698"/>
    <w:rsid w:val="00F302F4"/>
    <w:rsid w:val="00F31244"/>
    <w:rsid w:val="00F441E0"/>
    <w:rsid w:val="00F45E43"/>
    <w:rsid w:val="00F5217A"/>
    <w:rsid w:val="00F62CA3"/>
    <w:rsid w:val="00F64156"/>
    <w:rsid w:val="00FA1C7B"/>
    <w:rsid w:val="00FA58E8"/>
    <w:rsid w:val="00FA6E1F"/>
    <w:rsid w:val="00FB1E02"/>
    <w:rsid w:val="00FB4A62"/>
    <w:rsid w:val="00FD7494"/>
    <w:rsid w:val="00FF212E"/>
    <w:rsid w:val="00FF4BA1"/>
    <w:rsid w:val="00FF56B0"/>
    <w:rsid w:val="17EC3E92"/>
    <w:rsid w:val="267E58D9"/>
    <w:rsid w:val="2E892C13"/>
    <w:rsid w:val="30134461"/>
    <w:rsid w:val="338A6CCC"/>
    <w:rsid w:val="3932167D"/>
    <w:rsid w:val="67785C45"/>
  </w:rsids>
  <m:mathPr>
    <m:mathFont m:val="Cambria Math"/>
    <m:brkBin m:val="before"/>
    <m:brkBinSub m:val="--"/>
    <m:smallFrac m:val="off"/>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5122"/>
    <o:shapelayout v:ext="edit">
      <o:idmap v:ext="edit" data="1"/>
    </o:shapelayout>
  </w:shapeDefaults>
  <w:doNotEmbedSmartTag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imes New Roman" w:eastAsia="Times New Roman" w:hAnsi="Times New Roman" w:cs="Times New Roman"/>
        <w:lang w:val="ru-RU" w:eastAsia="ru-RU" w:bidi="ar-SA"/>
      </w:rPr>
    </w:rPrDefault>
    <w:pPrDefault/>
  </w:docDefaults>
  <w:latentStyles w:defLockedState="0" w:defUIPriority="0" w:defSemiHidden="0" w:defUnhideWhenUsed="0" w:defQFormat="0" w:count="267">
    <w:lsdException w:name="Normal" w:qFormat="1"/>
    <w:lsdException w:name="heading 1" w:qFormat="1"/>
    <w:lsdException w:name="heading 2" w:qFormat="1"/>
    <w:lsdException w:name="heading 3" w:semiHidden="1" w:uiPriority="9" w:unhideWhenUsed="1" w:qFormat="1"/>
    <w:lsdException w:name="heading 4" w:qFormat="1"/>
    <w:lsdException w:name="heading 5" w:qFormat="1"/>
    <w:lsdException w:name="heading 6" w:semiHidden="1" w:unhideWhenUsed="1" w:qFormat="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Title" w:qFormat="1"/>
    <w:lsdException w:name="Default Paragraph Font" w:semiHidden="1"/>
    <w:lsdException w:name="Subtitle" w:qFormat="1"/>
    <w:lsdException w:name="Strong" w:uiPriority="22" w:qFormat="1"/>
    <w:lsdException w:name="Emphasis" w:qFormat="1"/>
    <w:lsdException w:name="HTML Top of Form" w:semiHidden="1" w:uiPriority="99" w:unhideWhenUsed="1"/>
    <w:lsdException w:name="HTML Bottom of Form" w:semiHidden="1" w:uiPriority="99" w:unhideWhenUsed="1"/>
    <w:lsdException w:name="Normal (Web)" w:uiPriority="99"/>
    <w:lsdException w:name="Normal Table" w:semiHidden="1"/>
    <w:lsdException w:name="No List" w:semiHidden="1" w:uiPriority="99" w:unhideWhenUsed="1"/>
    <w:lsdException w:name="Outline List 1" w:semiHidden="1" w:uiPriority="99" w:unhideWhenUsed="1"/>
    <w:lsdException w:name="Outline List 2" w:semiHidden="1" w:uiPriority="99" w:unhideWhenUsed="1"/>
    <w:lsdException w:name="Outline List 3" w:semiHidden="1" w:uiPriority="99" w:unhideWhenUsed="1"/>
    <w:lsdException w:name="Placeholder Text" w:semiHidden="1" w:uiPriority="99" w:unhideWhenUsed="1"/>
    <w:lsdException w:name="No Spacing" w:uiPriority="1" w:qFormat="1"/>
    <w:lsdException w:name="Light Shading" w:semiHidden="1" w:uiPriority="99" w:unhideWhenUsed="1"/>
    <w:lsdException w:name="Light List" w:semiHidden="1" w:uiPriority="99" w:unhideWhenUsed="1"/>
    <w:lsdException w:name="Light Grid" w:semiHidden="1" w:uiPriority="99" w:unhideWhenUsed="1"/>
    <w:lsdException w:name="Medium Shading 1" w:semiHidden="1" w:uiPriority="99" w:unhideWhenUsed="1"/>
    <w:lsdException w:name="Medium Shading 2" w:semiHidden="1" w:uiPriority="99" w:unhideWhenUsed="1"/>
    <w:lsdException w:name="Medium List 1" w:semiHidden="1" w:uiPriority="99" w:unhideWhenUsed="1"/>
    <w:lsdException w:name="Medium List 2" w:semiHidden="1" w:uiPriority="99" w:unhideWhenUsed="1"/>
    <w:lsdException w:name="Medium Grid 1" w:semiHidden="1" w:uiPriority="99" w:unhideWhenUsed="1"/>
    <w:lsdException w:name="Medium Grid 2" w:semiHidden="1" w:uiPriority="99" w:unhideWhenUsed="1"/>
    <w:lsdException w:name="Medium Grid 3" w:semiHidden="1" w:uiPriority="99" w:unhideWhenUsed="1"/>
    <w:lsdException w:name="Dark List" w:semiHidden="1" w:uiPriority="99" w:unhideWhenUsed="1"/>
    <w:lsdException w:name="Colorful Shading" w:semiHidden="1" w:uiPriority="99" w:unhideWhenUsed="1"/>
    <w:lsdException w:name="Colorful List" w:semiHidden="1" w:uiPriority="99" w:unhideWhenUsed="1"/>
    <w:lsdException w:name="Colorful Grid" w:semiHidden="1" w:uiPriority="99" w:unhideWhenUsed="1"/>
    <w:lsdException w:name="Light Shading Accent 1" w:semiHidden="1" w:uiPriority="99" w:unhideWhenUsed="1"/>
    <w:lsdException w:name="Light List Accent 1" w:semiHidden="1" w:uiPriority="99" w:unhideWhenUsed="1"/>
    <w:lsdException w:name="Light Grid Accent 1" w:semiHidden="1" w:uiPriority="99" w:unhideWhenUsed="1"/>
    <w:lsdException w:name="Medium Shading 1 Accent 1" w:semiHidden="1" w:uiPriority="99" w:unhideWhenUsed="1"/>
    <w:lsdException w:name="Medium Shading 2 Accent 1" w:semiHidden="1" w:uiPriority="99" w:unhideWhenUsed="1"/>
    <w:lsdException w:name="Medium List 1 Accent 1" w:semiHidden="1" w:uiPriority="99" w:unhideWhenUsed="1"/>
    <w:lsdException w:name="Revision" w:semiHidden="1" w:uiPriority="99" w:unhideWhenUsed="1"/>
    <w:lsdException w:name="List Paragraph" w:uiPriority="34" w:qFormat="1"/>
    <w:lsdException w:name="Quote" w:uiPriority="99" w:qFormat="1"/>
    <w:lsdException w:name="Intense Quote" w:uiPriority="99" w:qFormat="1"/>
    <w:lsdException w:name="Medium List 2 Accent 1" w:semiHidden="1" w:uiPriority="99" w:unhideWhenUsed="1"/>
    <w:lsdException w:name="Medium Grid 1 Accent 1" w:semiHidden="1" w:uiPriority="99" w:unhideWhenUsed="1"/>
    <w:lsdException w:name="Medium Grid 2 Accent 1" w:semiHidden="1" w:uiPriority="99" w:unhideWhenUsed="1"/>
    <w:lsdException w:name="Medium Grid 3 Accent 1" w:semiHidden="1" w:uiPriority="99" w:unhideWhenUsed="1"/>
    <w:lsdException w:name="Dark List Accent 1" w:semiHidden="1" w:uiPriority="99" w:unhideWhenUsed="1"/>
    <w:lsdException w:name="Colorful Shading Accent 1" w:semiHidden="1" w:uiPriority="99" w:unhideWhenUsed="1"/>
    <w:lsdException w:name="Colorful List Accent 1" w:semiHidden="1" w:uiPriority="99" w:unhideWhenUsed="1"/>
    <w:lsdException w:name="Colorful Grid Accent 1" w:semiHidden="1" w:uiPriority="99" w:unhideWhenUsed="1"/>
    <w:lsdException w:name="Light Shading Accent 2" w:semiHidden="1" w:uiPriority="99" w:unhideWhenUsed="1"/>
    <w:lsdException w:name="Light List Accent 2" w:semiHidden="1" w:uiPriority="99" w:unhideWhenUsed="1"/>
    <w:lsdException w:name="Light Grid Accent 2" w:semiHidden="1" w:uiPriority="99" w:unhideWhenUsed="1"/>
    <w:lsdException w:name="Medium Shading 1 Accent 2" w:semiHidden="1" w:uiPriority="99" w:unhideWhenUsed="1"/>
    <w:lsdException w:name="Medium Shading 2 Accent 2" w:semiHidden="1" w:uiPriority="99" w:unhideWhenUsed="1"/>
    <w:lsdException w:name="Medium List 1 Accent 2" w:semiHidden="1" w:uiPriority="99" w:unhideWhenUsed="1"/>
    <w:lsdException w:name="Medium List 2 Accent 2" w:semiHidden="1" w:uiPriority="99" w:unhideWhenUsed="1"/>
    <w:lsdException w:name="Medium Grid 1 Accent 2" w:semiHidden="1" w:uiPriority="99" w:unhideWhenUsed="1"/>
    <w:lsdException w:name="Medium Grid 2 Accent 2" w:semiHidden="1" w:uiPriority="99" w:unhideWhenUsed="1"/>
    <w:lsdException w:name="Medium Grid 3 Accent 2" w:semiHidden="1" w:uiPriority="99" w:unhideWhenUsed="1"/>
    <w:lsdException w:name="Dark List Accent 2" w:semiHidden="1" w:uiPriority="99" w:unhideWhenUsed="1"/>
    <w:lsdException w:name="Colorful Shading Accent 2" w:semiHidden="1" w:uiPriority="99" w:unhideWhenUsed="1"/>
    <w:lsdException w:name="Colorful List Accent 2" w:semiHidden="1" w:uiPriority="99" w:unhideWhenUsed="1"/>
    <w:lsdException w:name="Colorful Grid Accent 2" w:semiHidden="1" w:uiPriority="99" w:unhideWhenUsed="1"/>
    <w:lsdException w:name="Light Shading Accent 3" w:semiHidden="1" w:uiPriority="99" w:unhideWhenUsed="1"/>
    <w:lsdException w:name="Light List Accent 3" w:semiHidden="1" w:uiPriority="99" w:unhideWhenUsed="1"/>
    <w:lsdException w:name="Light Grid Accent 3" w:semiHidden="1" w:uiPriority="99" w:unhideWhenUsed="1"/>
    <w:lsdException w:name="Medium Shading 1 Accent 3" w:semiHidden="1" w:uiPriority="99" w:unhideWhenUsed="1"/>
    <w:lsdException w:name="Medium Shading 2 Accent 3" w:semiHidden="1" w:uiPriority="99" w:unhideWhenUsed="1"/>
    <w:lsdException w:name="Medium List 1 Accent 3" w:semiHidden="1" w:uiPriority="99" w:unhideWhenUsed="1"/>
    <w:lsdException w:name="Medium List 2 Accent 3" w:semiHidden="1" w:uiPriority="99" w:unhideWhenUsed="1"/>
    <w:lsdException w:name="Medium Grid 1 Accent 3" w:semiHidden="1" w:uiPriority="99" w:unhideWhenUsed="1"/>
    <w:lsdException w:name="Medium Grid 2 Accent 3" w:semiHidden="1" w:uiPriority="99" w:unhideWhenUsed="1"/>
    <w:lsdException w:name="Medium Grid 3 Accent 3" w:semiHidden="1" w:uiPriority="99" w:unhideWhenUsed="1"/>
    <w:lsdException w:name="Dark List Accent 3" w:semiHidden="1" w:uiPriority="99" w:unhideWhenUsed="1"/>
    <w:lsdException w:name="Colorful Shading Accent 3" w:semiHidden="1" w:uiPriority="99" w:unhideWhenUsed="1"/>
    <w:lsdException w:name="Colorful List Accent 3" w:semiHidden="1" w:uiPriority="99" w:unhideWhenUsed="1"/>
    <w:lsdException w:name="Colorful Grid Accent 3" w:semiHidden="1" w:uiPriority="99" w:unhideWhenUsed="1"/>
    <w:lsdException w:name="Light Shading Accent 4" w:semiHidden="1" w:uiPriority="99" w:unhideWhenUsed="1"/>
    <w:lsdException w:name="Light List Accent 4" w:semiHidden="1" w:uiPriority="99" w:unhideWhenUsed="1"/>
    <w:lsdException w:name="Light Grid Accent 4" w:semiHidden="1" w:uiPriority="99" w:unhideWhenUsed="1"/>
    <w:lsdException w:name="Medium Shading 1 Accent 4" w:semiHidden="1" w:uiPriority="99" w:unhideWhenUsed="1"/>
    <w:lsdException w:name="Medium Shading 2 Accent 4" w:semiHidden="1" w:uiPriority="99" w:unhideWhenUsed="1"/>
    <w:lsdException w:name="Medium List 1 Accent 4" w:semiHidden="1" w:uiPriority="99" w:unhideWhenUsed="1"/>
    <w:lsdException w:name="Medium List 2 Accent 4" w:semiHidden="1" w:uiPriority="99" w:unhideWhenUsed="1"/>
    <w:lsdException w:name="Medium Grid 1 Accent 4" w:semiHidden="1" w:uiPriority="99" w:unhideWhenUsed="1"/>
    <w:lsdException w:name="Medium Grid 2 Accent 4" w:semiHidden="1" w:uiPriority="99" w:unhideWhenUsed="1"/>
    <w:lsdException w:name="Medium Grid 3 Accent 4" w:semiHidden="1" w:uiPriority="99" w:unhideWhenUsed="1"/>
    <w:lsdException w:name="Dark List Accent 4" w:semiHidden="1" w:uiPriority="99" w:unhideWhenUsed="1"/>
    <w:lsdException w:name="Colorful Shading Accent 4" w:semiHidden="1" w:uiPriority="99" w:unhideWhenUsed="1"/>
    <w:lsdException w:name="Colorful List Accent 4" w:semiHidden="1" w:uiPriority="99" w:unhideWhenUsed="1"/>
    <w:lsdException w:name="Colorful Grid Accent 4" w:semiHidden="1" w:uiPriority="99" w:unhideWhenUsed="1"/>
    <w:lsdException w:name="Light Shading Accent 5" w:semiHidden="1" w:uiPriority="99" w:unhideWhenUsed="1"/>
    <w:lsdException w:name="Light List Accent 5" w:semiHidden="1" w:uiPriority="99" w:unhideWhenUsed="1"/>
    <w:lsdException w:name="Light Grid Accent 5" w:semiHidden="1" w:uiPriority="99" w:unhideWhenUsed="1"/>
    <w:lsdException w:name="Medium Shading 1 Accent 5" w:semiHidden="1" w:uiPriority="99" w:unhideWhenUsed="1"/>
    <w:lsdException w:name="Medium Shading 2 Accent 5" w:semiHidden="1" w:uiPriority="99" w:unhideWhenUsed="1"/>
    <w:lsdException w:name="Medium List 1 Accent 5" w:semiHidden="1" w:uiPriority="99" w:unhideWhenUsed="1"/>
    <w:lsdException w:name="Medium List 2 Accent 5" w:semiHidden="1" w:uiPriority="99" w:unhideWhenUsed="1"/>
    <w:lsdException w:name="Medium Grid 1 Accent 5" w:semiHidden="1" w:uiPriority="99" w:unhideWhenUsed="1"/>
    <w:lsdException w:name="Medium Grid 2 Accent 5" w:semiHidden="1" w:uiPriority="99" w:unhideWhenUsed="1"/>
    <w:lsdException w:name="Medium Grid 3 Accent 5" w:semiHidden="1" w:uiPriority="99" w:unhideWhenUsed="1"/>
    <w:lsdException w:name="Dark List Accent 5" w:semiHidden="1" w:uiPriority="99" w:unhideWhenUsed="1"/>
    <w:lsdException w:name="Colorful Shading Accent 5" w:semiHidden="1" w:uiPriority="99" w:unhideWhenUsed="1"/>
    <w:lsdException w:name="Colorful List Accent 5" w:semiHidden="1" w:uiPriority="99" w:unhideWhenUsed="1"/>
    <w:lsdException w:name="Colorful Grid Accent 5" w:semiHidden="1" w:uiPriority="99" w:unhideWhenUsed="1"/>
    <w:lsdException w:name="Light Shading Accent 6" w:semiHidden="1" w:uiPriority="99" w:unhideWhenUsed="1"/>
    <w:lsdException w:name="Light List Accent 6" w:semiHidden="1" w:uiPriority="99" w:unhideWhenUsed="1"/>
    <w:lsdException w:name="Light Grid Accent 6" w:semiHidden="1" w:uiPriority="99" w:unhideWhenUsed="1"/>
    <w:lsdException w:name="Medium Shading 1 Accent 6" w:semiHidden="1" w:uiPriority="99" w:unhideWhenUsed="1"/>
    <w:lsdException w:name="Medium Shading 2 Accent 6" w:semiHidden="1" w:uiPriority="99" w:unhideWhenUsed="1"/>
    <w:lsdException w:name="Medium List 1 Accent 6" w:semiHidden="1" w:uiPriority="99" w:unhideWhenUsed="1"/>
    <w:lsdException w:name="Medium List 2 Accent 6" w:semiHidden="1" w:uiPriority="99" w:unhideWhenUsed="1"/>
    <w:lsdException w:name="Medium Grid 1 Accent 6" w:semiHidden="1" w:uiPriority="99" w:unhideWhenUsed="1"/>
    <w:lsdException w:name="Medium Grid 2 Accent 6" w:semiHidden="1" w:uiPriority="99" w:unhideWhenUsed="1"/>
    <w:lsdException w:name="Medium Grid 3 Accent 6" w:semiHidden="1" w:uiPriority="99" w:unhideWhenUsed="1"/>
    <w:lsdException w:name="Dark List Accent 6" w:semiHidden="1" w:uiPriority="99" w:unhideWhenUsed="1"/>
    <w:lsdException w:name="Colorful Shading Accent 6" w:semiHidden="1" w:uiPriority="99" w:unhideWhenUsed="1"/>
    <w:lsdException w:name="Colorful List Accent 6" w:semiHidden="1" w:uiPriority="99" w:unhideWhenUsed="1"/>
    <w:lsdException w:name="Colorful Grid Accent 6" w:semiHidden="1" w:uiPriority="99" w:unhideWhenUsed="1"/>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atentStyles>
  <w:style w:type="paragraph" w:default="1" w:styleId="a">
    <w:name w:val="Normal"/>
    <w:qFormat/>
    <w:rsid w:val="00455225"/>
    <w:pPr>
      <w:widowControl w:val="0"/>
      <w:suppressAutoHyphens/>
    </w:pPr>
    <w:rPr>
      <w:rFonts w:ascii="Arial" w:eastAsia="Lucida Sans Unicode" w:hAnsi="Arial" w:cs="Arial"/>
      <w:kern w:val="1"/>
      <w:szCs w:val="24"/>
      <w:lang w:eastAsia="ar-SA"/>
    </w:rPr>
  </w:style>
  <w:style w:type="paragraph" w:styleId="1">
    <w:name w:val="heading 1"/>
    <w:basedOn w:val="a"/>
    <w:next w:val="a"/>
    <w:link w:val="10"/>
    <w:qFormat/>
    <w:rsid w:val="00455225"/>
    <w:pPr>
      <w:keepNext/>
      <w:numPr>
        <w:numId w:val="1"/>
      </w:numPr>
      <w:tabs>
        <w:tab w:val="left" w:pos="0"/>
      </w:tabs>
      <w:jc w:val="center"/>
      <w:outlineLvl w:val="0"/>
    </w:pPr>
    <w:rPr>
      <w:b/>
      <w:bCs/>
      <w:sz w:val="32"/>
      <w:szCs w:val="36"/>
    </w:rPr>
  </w:style>
  <w:style w:type="paragraph" w:styleId="2">
    <w:name w:val="heading 2"/>
    <w:basedOn w:val="a"/>
    <w:next w:val="a"/>
    <w:link w:val="20"/>
    <w:qFormat/>
    <w:rsid w:val="00455225"/>
    <w:pPr>
      <w:keepNext/>
      <w:numPr>
        <w:ilvl w:val="1"/>
        <w:numId w:val="1"/>
      </w:numPr>
      <w:tabs>
        <w:tab w:val="left" w:pos="0"/>
      </w:tabs>
      <w:outlineLvl w:val="1"/>
    </w:pPr>
    <w:rPr>
      <w:b/>
      <w:bCs/>
      <w:sz w:val="32"/>
    </w:rPr>
  </w:style>
  <w:style w:type="paragraph" w:styleId="3">
    <w:name w:val="heading 3"/>
    <w:basedOn w:val="a"/>
    <w:next w:val="a"/>
    <w:link w:val="30"/>
    <w:uiPriority w:val="9"/>
    <w:unhideWhenUsed/>
    <w:qFormat/>
    <w:rsid w:val="006D198B"/>
    <w:pPr>
      <w:keepNext/>
      <w:keepLines/>
      <w:spacing w:before="200"/>
      <w:outlineLvl w:val="2"/>
    </w:pPr>
    <w:rPr>
      <w:rFonts w:asciiTheme="majorHAnsi" w:eastAsiaTheme="majorEastAsia" w:hAnsiTheme="majorHAnsi" w:cstheme="majorBidi"/>
      <w:b/>
      <w:bCs/>
      <w:color w:val="4F81BD" w:themeColor="accent1"/>
    </w:rPr>
  </w:style>
  <w:style w:type="paragraph" w:styleId="4">
    <w:name w:val="heading 4"/>
    <w:basedOn w:val="a"/>
    <w:next w:val="a"/>
    <w:qFormat/>
    <w:rsid w:val="00455225"/>
    <w:pPr>
      <w:keepNext/>
      <w:numPr>
        <w:ilvl w:val="3"/>
        <w:numId w:val="1"/>
      </w:numPr>
      <w:tabs>
        <w:tab w:val="left" w:pos="0"/>
      </w:tabs>
      <w:jc w:val="center"/>
      <w:outlineLvl w:val="3"/>
    </w:pPr>
    <w:rPr>
      <w:b/>
      <w:bCs/>
      <w:sz w:val="28"/>
    </w:rPr>
  </w:style>
  <w:style w:type="paragraph" w:styleId="5">
    <w:name w:val="heading 5"/>
    <w:basedOn w:val="a"/>
    <w:next w:val="a"/>
    <w:qFormat/>
    <w:rsid w:val="00455225"/>
    <w:pPr>
      <w:keepNext/>
      <w:numPr>
        <w:ilvl w:val="4"/>
        <w:numId w:val="1"/>
      </w:numPr>
      <w:tabs>
        <w:tab w:val="left" w:pos="0"/>
      </w:tabs>
      <w:outlineLvl w:val="4"/>
    </w:pPr>
    <w:rPr>
      <w:sz w:val="28"/>
    </w:rPr>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character" w:styleId="a3">
    <w:name w:val="Emphasis"/>
    <w:qFormat/>
    <w:rsid w:val="00455225"/>
    <w:rPr>
      <w:i/>
      <w:iCs/>
    </w:rPr>
  </w:style>
  <w:style w:type="character" w:styleId="a4">
    <w:name w:val="Hyperlink"/>
    <w:rsid w:val="00455225"/>
    <w:rPr>
      <w:color w:val="000080"/>
      <w:u w:val="single"/>
    </w:rPr>
  </w:style>
  <w:style w:type="character" w:styleId="a5">
    <w:name w:val="page number"/>
    <w:basedOn w:val="a0"/>
    <w:rsid w:val="00455225"/>
  </w:style>
  <w:style w:type="paragraph" w:styleId="a6">
    <w:name w:val="Balloon Text"/>
    <w:basedOn w:val="a"/>
    <w:rsid w:val="00455225"/>
    <w:rPr>
      <w:rFonts w:ascii="Tahoma" w:hAnsi="Tahoma" w:cs="Tahoma"/>
      <w:sz w:val="16"/>
      <w:szCs w:val="16"/>
    </w:rPr>
  </w:style>
  <w:style w:type="paragraph" w:styleId="a7">
    <w:name w:val="header"/>
    <w:basedOn w:val="a"/>
    <w:link w:val="a8"/>
    <w:uiPriority w:val="99"/>
    <w:rsid w:val="00455225"/>
    <w:pPr>
      <w:tabs>
        <w:tab w:val="center" w:pos="4677"/>
        <w:tab w:val="right" w:pos="9355"/>
      </w:tabs>
    </w:pPr>
    <w:rPr>
      <w:rFonts w:cs="Times New Roman"/>
    </w:rPr>
  </w:style>
  <w:style w:type="character" w:customStyle="1" w:styleId="a8">
    <w:name w:val="Верхний колонтитул Знак"/>
    <w:link w:val="a7"/>
    <w:uiPriority w:val="99"/>
    <w:rsid w:val="00455225"/>
    <w:rPr>
      <w:rFonts w:ascii="Arial" w:eastAsia="Lucida Sans Unicode" w:hAnsi="Arial" w:cs="Arial"/>
      <w:kern w:val="1"/>
      <w:szCs w:val="24"/>
      <w:lang w:eastAsia="ar-SA"/>
    </w:rPr>
  </w:style>
  <w:style w:type="paragraph" w:styleId="a9">
    <w:name w:val="Body Text"/>
    <w:basedOn w:val="a"/>
    <w:link w:val="aa"/>
    <w:rsid w:val="00455225"/>
    <w:pPr>
      <w:spacing w:after="120"/>
    </w:pPr>
  </w:style>
  <w:style w:type="paragraph" w:styleId="ab">
    <w:name w:val="Body Text Indent"/>
    <w:basedOn w:val="a"/>
    <w:rsid w:val="00455225"/>
    <w:pPr>
      <w:ind w:firstLine="720"/>
      <w:jc w:val="both"/>
    </w:pPr>
    <w:rPr>
      <w:sz w:val="28"/>
    </w:rPr>
  </w:style>
  <w:style w:type="paragraph" w:styleId="ac">
    <w:name w:val="Title"/>
    <w:basedOn w:val="a"/>
    <w:next w:val="a9"/>
    <w:link w:val="ad"/>
    <w:qFormat/>
    <w:rsid w:val="00455225"/>
    <w:pPr>
      <w:keepNext/>
      <w:spacing w:before="240" w:after="120"/>
    </w:pPr>
    <w:rPr>
      <w:rFonts w:cs="Tahoma"/>
      <w:sz w:val="28"/>
      <w:szCs w:val="28"/>
    </w:rPr>
  </w:style>
  <w:style w:type="paragraph" w:styleId="ae">
    <w:name w:val="footer"/>
    <w:basedOn w:val="a"/>
    <w:link w:val="af"/>
    <w:uiPriority w:val="99"/>
    <w:rsid w:val="00455225"/>
    <w:pPr>
      <w:tabs>
        <w:tab w:val="center" w:pos="4677"/>
        <w:tab w:val="right" w:pos="9355"/>
      </w:tabs>
    </w:pPr>
  </w:style>
  <w:style w:type="paragraph" w:styleId="af0">
    <w:name w:val="List"/>
    <w:basedOn w:val="a9"/>
    <w:rsid w:val="00455225"/>
    <w:rPr>
      <w:rFonts w:cs="Tahoma"/>
    </w:rPr>
  </w:style>
  <w:style w:type="paragraph" w:styleId="af1">
    <w:name w:val="Normal (Web)"/>
    <w:basedOn w:val="a"/>
    <w:uiPriority w:val="99"/>
    <w:rsid w:val="00455225"/>
    <w:pPr>
      <w:spacing w:before="280" w:after="280"/>
    </w:pPr>
    <w:rPr>
      <w:sz w:val="24"/>
    </w:rPr>
  </w:style>
  <w:style w:type="paragraph" w:styleId="HTML">
    <w:name w:val="HTML Preformatted"/>
    <w:basedOn w:val="a"/>
    <w:rsid w:val="00455225"/>
    <w:rPr>
      <w:rFonts w:ascii="Courier New" w:hAnsi="Courier New" w:cs="Courier New"/>
    </w:rPr>
  </w:style>
  <w:style w:type="table" w:styleId="af2">
    <w:name w:val="Table Grid"/>
    <w:basedOn w:val="a1"/>
    <w:rsid w:val="00455225"/>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WW8Num1z0">
    <w:name w:val="WW8Num1z0"/>
    <w:rsid w:val="00455225"/>
  </w:style>
  <w:style w:type="character" w:customStyle="1" w:styleId="WW8Num1z1">
    <w:name w:val="WW8Num1z1"/>
    <w:rsid w:val="00455225"/>
  </w:style>
  <w:style w:type="character" w:customStyle="1" w:styleId="WW8Num1z2">
    <w:name w:val="WW8Num1z2"/>
    <w:rsid w:val="00455225"/>
  </w:style>
  <w:style w:type="character" w:customStyle="1" w:styleId="WW8Num1z3">
    <w:name w:val="WW8Num1z3"/>
    <w:rsid w:val="00455225"/>
  </w:style>
  <w:style w:type="character" w:customStyle="1" w:styleId="WW8Num1z4">
    <w:name w:val="WW8Num1z4"/>
    <w:rsid w:val="00455225"/>
  </w:style>
  <w:style w:type="character" w:customStyle="1" w:styleId="WW8Num1z5">
    <w:name w:val="WW8Num1z5"/>
    <w:rsid w:val="00455225"/>
  </w:style>
  <w:style w:type="character" w:customStyle="1" w:styleId="WW8Num1z6">
    <w:name w:val="WW8Num1z6"/>
    <w:rsid w:val="00455225"/>
  </w:style>
  <w:style w:type="character" w:customStyle="1" w:styleId="WW8Num1z7">
    <w:name w:val="WW8Num1z7"/>
    <w:rsid w:val="00455225"/>
  </w:style>
  <w:style w:type="character" w:customStyle="1" w:styleId="WW8Num1z8">
    <w:name w:val="WW8Num1z8"/>
    <w:rsid w:val="00455225"/>
  </w:style>
  <w:style w:type="character" w:customStyle="1" w:styleId="WW8Num2z0">
    <w:name w:val="WW8Num2z0"/>
    <w:rsid w:val="00455225"/>
  </w:style>
  <w:style w:type="character" w:customStyle="1" w:styleId="WW8Num2z1">
    <w:name w:val="WW8Num2z1"/>
    <w:rsid w:val="00455225"/>
    <w:rPr>
      <w:b/>
    </w:rPr>
  </w:style>
  <w:style w:type="character" w:customStyle="1" w:styleId="WW8Num2z2">
    <w:name w:val="WW8Num2z2"/>
    <w:rsid w:val="00455225"/>
  </w:style>
  <w:style w:type="character" w:customStyle="1" w:styleId="WW8Num2z3">
    <w:name w:val="WW8Num2z3"/>
    <w:rsid w:val="00455225"/>
  </w:style>
  <w:style w:type="character" w:customStyle="1" w:styleId="WW8Num2z4">
    <w:name w:val="WW8Num2z4"/>
    <w:rsid w:val="00455225"/>
  </w:style>
  <w:style w:type="character" w:customStyle="1" w:styleId="WW8Num2z5">
    <w:name w:val="WW8Num2z5"/>
    <w:rsid w:val="00455225"/>
  </w:style>
  <w:style w:type="character" w:customStyle="1" w:styleId="WW8Num2z6">
    <w:name w:val="WW8Num2z6"/>
    <w:rsid w:val="00455225"/>
  </w:style>
  <w:style w:type="character" w:customStyle="1" w:styleId="WW8Num2z7">
    <w:name w:val="WW8Num2z7"/>
    <w:rsid w:val="00455225"/>
  </w:style>
  <w:style w:type="character" w:customStyle="1" w:styleId="WW8Num2z8">
    <w:name w:val="WW8Num2z8"/>
    <w:rsid w:val="00455225"/>
  </w:style>
  <w:style w:type="character" w:customStyle="1" w:styleId="WW8Num3z0">
    <w:name w:val="WW8Num3z0"/>
    <w:rsid w:val="00455225"/>
    <w:rPr>
      <w:rFonts w:ascii="Symbol" w:hAnsi="Symbol" w:cs="Symbol"/>
    </w:rPr>
  </w:style>
  <w:style w:type="character" w:customStyle="1" w:styleId="WW8Num3z1">
    <w:name w:val="WW8Num3z1"/>
    <w:rsid w:val="00455225"/>
  </w:style>
  <w:style w:type="character" w:customStyle="1" w:styleId="WW8Num3z2">
    <w:name w:val="WW8Num3z2"/>
    <w:rsid w:val="00455225"/>
  </w:style>
  <w:style w:type="character" w:customStyle="1" w:styleId="WW8Num3z3">
    <w:name w:val="WW8Num3z3"/>
    <w:rsid w:val="00455225"/>
  </w:style>
  <w:style w:type="character" w:customStyle="1" w:styleId="WW8Num3z4">
    <w:name w:val="WW8Num3z4"/>
    <w:rsid w:val="00455225"/>
  </w:style>
  <w:style w:type="character" w:customStyle="1" w:styleId="WW8Num3z5">
    <w:name w:val="WW8Num3z5"/>
    <w:rsid w:val="00455225"/>
  </w:style>
  <w:style w:type="character" w:customStyle="1" w:styleId="WW8Num3z6">
    <w:name w:val="WW8Num3z6"/>
    <w:rsid w:val="00455225"/>
  </w:style>
  <w:style w:type="character" w:customStyle="1" w:styleId="WW8Num3z7">
    <w:name w:val="WW8Num3z7"/>
    <w:rsid w:val="00455225"/>
  </w:style>
  <w:style w:type="character" w:customStyle="1" w:styleId="WW8Num3z8">
    <w:name w:val="WW8Num3z8"/>
    <w:rsid w:val="00455225"/>
  </w:style>
  <w:style w:type="character" w:customStyle="1" w:styleId="WW8Num4z0">
    <w:name w:val="WW8Num4z0"/>
    <w:rsid w:val="00455225"/>
    <w:rPr>
      <w:rFonts w:ascii="Symbol" w:hAnsi="Symbol" w:cs="Symbol"/>
    </w:rPr>
  </w:style>
  <w:style w:type="character" w:customStyle="1" w:styleId="WW8Num5z0">
    <w:name w:val="WW8Num5z0"/>
    <w:rsid w:val="00455225"/>
    <w:rPr>
      <w:rFonts w:ascii="Symbol" w:hAnsi="Symbol" w:cs="Symbol"/>
    </w:rPr>
  </w:style>
  <w:style w:type="character" w:customStyle="1" w:styleId="WW8Num5z1">
    <w:name w:val="WW8Num5z1"/>
    <w:rsid w:val="00455225"/>
  </w:style>
  <w:style w:type="character" w:customStyle="1" w:styleId="WW8Num5z2">
    <w:name w:val="WW8Num5z2"/>
    <w:rsid w:val="00455225"/>
  </w:style>
  <w:style w:type="character" w:customStyle="1" w:styleId="WW8Num5z3">
    <w:name w:val="WW8Num5z3"/>
    <w:rsid w:val="00455225"/>
  </w:style>
  <w:style w:type="character" w:customStyle="1" w:styleId="WW8Num5z4">
    <w:name w:val="WW8Num5z4"/>
    <w:rsid w:val="00455225"/>
  </w:style>
  <w:style w:type="character" w:customStyle="1" w:styleId="WW8Num5z5">
    <w:name w:val="WW8Num5z5"/>
    <w:rsid w:val="00455225"/>
  </w:style>
  <w:style w:type="character" w:customStyle="1" w:styleId="WW8Num5z6">
    <w:name w:val="WW8Num5z6"/>
    <w:rsid w:val="00455225"/>
  </w:style>
  <w:style w:type="character" w:customStyle="1" w:styleId="WW8Num5z7">
    <w:name w:val="WW8Num5z7"/>
    <w:rsid w:val="00455225"/>
  </w:style>
  <w:style w:type="character" w:customStyle="1" w:styleId="WW8Num5z8">
    <w:name w:val="WW8Num5z8"/>
    <w:rsid w:val="00455225"/>
  </w:style>
  <w:style w:type="character" w:customStyle="1" w:styleId="WW8Num6z0">
    <w:name w:val="WW8Num6z0"/>
    <w:rsid w:val="00455225"/>
    <w:rPr>
      <w:rFonts w:ascii="Symbol" w:hAnsi="Symbol" w:cs="Symbol"/>
    </w:rPr>
  </w:style>
  <w:style w:type="character" w:customStyle="1" w:styleId="WW8Num6z1">
    <w:name w:val="WW8Num6z1"/>
    <w:rsid w:val="00455225"/>
  </w:style>
  <w:style w:type="character" w:customStyle="1" w:styleId="WW8Num6z2">
    <w:name w:val="WW8Num6z2"/>
    <w:rsid w:val="00455225"/>
  </w:style>
  <w:style w:type="character" w:customStyle="1" w:styleId="WW8Num6z3">
    <w:name w:val="WW8Num6z3"/>
    <w:rsid w:val="00455225"/>
  </w:style>
  <w:style w:type="character" w:customStyle="1" w:styleId="WW8Num6z4">
    <w:name w:val="WW8Num6z4"/>
    <w:rsid w:val="00455225"/>
  </w:style>
  <w:style w:type="character" w:customStyle="1" w:styleId="WW8Num6z5">
    <w:name w:val="WW8Num6z5"/>
    <w:rsid w:val="00455225"/>
  </w:style>
  <w:style w:type="character" w:customStyle="1" w:styleId="WW8Num6z6">
    <w:name w:val="WW8Num6z6"/>
    <w:rsid w:val="00455225"/>
  </w:style>
  <w:style w:type="character" w:customStyle="1" w:styleId="WW8Num6z7">
    <w:name w:val="WW8Num6z7"/>
    <w:rsid w:val="00455225"/>
  </w:style>
  <w:style w:type="character" w:customStyle="1" w:styleId="WW8Num6z8">
    <w:name w:val="WW8Num6z8"/>
    <w:rsid w:val="00455225"/>
  </w:style>
  <w:style w:type="character" w:customStyle="1" w:styleId="WW8Num7z0">
    <w:name w:val="WW8Num7z0"/>
    <w:rsid w:val="00455225"/>
    <w:rPr>
      <w:rFonts w:ascii="Symbol" w:hAnsi="Symbol" w:cs="Symbol"/>
    </w:rPr>
  </w:style>
  <w:style w:type="character" w:customStyle="1" w:styleId="WW8Num7z1">
    <w:name w:val="WW8Num7z1"/>
    <w:rsid w:val="00455225"/>
  </w:style>
  <w:style w:type="character" w:customStyle="1" w:styleId="WW8Num7z2">
    <w:name w:val="WW8Num7z2"/>
    <w:rsid w:val="00455225"/>
  </w:style>
  <w:style w:type="character" w:customStyle="1" w:styleId="WW8Num7z3">
    <w:name w:val="WW8Num7z3"/>
    <w:rsid w:val="00455225"/>
  </w:style>
  <w:style w:type="character" w:customStyle="1" w:styleId="WW8Num7z4">
    <w:name w:val="WW8Num7z4"/>
    <w:rsid w:val="00455225"/>
  </w:style>
  <w:style w:type="character" w:customStyle="1" w:styleId="WW8Num7z5">
    <w:name w:val="WW8Num7z5"/>
    <w:rsid w:val="00455225"/>
  </w:style>
  <w:style w:type="character" w:customStyle="1" w:styleId="WW8Num7z6">
    <w:name w:val="WW8Num7z6"/>
    <w:rsid w:val="00455225"/>
  </w:style>
  <w:style w:type="character" w:customStyle="1" w:styleId="WW8Num7z7">
    <w:name w:val="WW8Num7z7"/>
    <w:rsid w:val="00455225"/>
  </w:style>
  <w:style w:type="character" w:customStyle="1" w:styleId="WW8Num7z8">
    <w:name w:val="WW8Num7z8"/>
    <w:rsid w:val="00455225"/>
  </w:style>
  <w:style w:type="character" w:customStyle="1" w:styleId="WW8Num8z0">
    <w:name w:val="WW8Num8z0"/>
    <w:rsid w:val="00455225"/>
    <w:rPr>
      <w:rFonts w:ascii="Symbol" w:hAnsi="Symbol" w:cs="Symbol"/>
    </w:rPr>
  </w:style>
  <w:style w:type="character" w:customStyle="1" w:styleId="WW8Num8z1">
    <w:name w:val="WW8Num8z1"/>
    <w:rsid w:val="00455225"/>
  </w:style>
  <w:style w:type="character" w:customStyle="1" w:styleId="WW8Num8z2">
    <w:name w:val="WW8Num8z2"/>
    <w:rsid w:val="00455225"/>
  </w:style>
  <w:style w:type="character" w:customStyle="1" w:styleId="WW8Num8z3">
    <w:name w:val="WW8Num8z3"/>
    <w:rsid w:val="00455225"/>
  </w:style>
  <w:style w:type="character" w:customStyle="1" w:styleId="WW8Num8z4">
    <w:name w:val="WW8Num8z4"/>
    <w:rsid w:val="00455225"/>
  </w:style>
  <w:style w:type="character" w:customStyle="1" w:styleId="WW8Num8z5">
    <w:name w:val="WW8Num8z5"/>
    <w:rsid w:val="00455225"/>
  </w:style>
  <w:style w:type="character" w:customStyle="1" w:styleId="WW8Num8z6">
    <w:name w:val="WW8Num8z6"/>
    <w:rsid w:val="00455225"/>
  </w:style>
  <w:style w:type="character" w:customStyle="1" w:styleId="WW8Num8z7">
    <w:name w:val="WW8Num8z7"/>
    <w:rsid w:val="00455225"/>
  </w:style>
  <w:style w:type="character" w:customStyle="1" w:styleId="WW8Num8z8">
    <w:name w:val="WW8Num8z8"/>
    <w:rsid w:val="00455225"/>
  </w:style>
  <w:style w:type="character" w:customStyle="1" w:styleId="WW8Num9z0">
    <w:name w:val="WW8Num9z0"/>
    <w:rsid w:val="00455225"/>
    <w:rPr>
      <w:rFonts w:ascii="Symbol" w:hAnsi="Symbol" w:cs="Symbol"/>
    </w:rPr>
  </w:style>
  <w:style w:type="character" w:customStyle="1" w:styleId="WW8Num9z1">
    <w:name w:val="WW8Num9z1"/>
    <w:rsid w:val="00455225"/>
  </w:style>
  <w:style w:type="character" w:customStyle="1" w:styleId="WW8Num9z2">
    <w:name w:val="WW8Num9z2"/>
    <w:rsid w:val="00455225"/>
  </w:style>
  <w:style w:type="character" w:customStyle="1" w:styleId="WW8Num9z3">
    <w:name w:val="WW8Num9z3"/>
    <w:rsid w:val="00455225"/>
  </w:style>
  <w:style w:type="character" w:customStyle="1" w:styleId="WW8Num9z4">
    <w:name w:val="WW8Num9z4"/>
    <w:rsid w:val="00455225"/>
  </w:style>
  <w:style w:type="character" w:customStyle="1" w:styleId="WW8Num9z5">
    <w:name w:val="WW8Num9z5"/>
    <w:rsid w:val="00455225"/>
  </w:style>
  <w:style w:type="character" w:customStyle="1" w:styleId="WW8Num9z6">
    <w:name w:val="WW8Num9z6"/>
    <w:rsid w:val="00455225"/>
  </w:style>
  <w:style w:type="character" w:customStyle="1" w:styleId="WW8Num9z7">
    <w:name w:val="WW8Num9z7"/>
    <w:rsid w:val="00455225"/>
  </w:style>
  <w:style w:type="character" w:customStyle="1" w:styleId="WW8Num9z8">
    <w:name w:val="WW8Num9z8"/>
    <w:rsid w:val="00455225"/>
  </w:style>
  <w:style w:type="character" w:customStyle="1" w:styleId="WW8Num10z0">
    <w:name w:val="WW8Num10z0"/>
    <w:rsid w:val="00455225"/>
    <w:rPr>
      <w:rFonts w:ascii="Symbol" w:hAnsi="Symbol" w:cs="Symbol"/>
    </w:rPr>
  </w:style>
  <w:style w:type="character" w:customStyle="1" w:styleId="WW8Num10z1">
    <w:name w:val="WW8Num10z1"/>
    <w:rsid w:val="00455225"/>
  </w:style>
  <w:style w:type="character" w:customStyle="1" w:styleId="WW8Num10z2">
    <w:name w:val="WW8Num10z2"/>
    <w:rsid w:val="00455225"/>
  </w:style>
  <w:style w:type="character" w:customStyle="1" w:styleId="WW8Num10z3">
    <w:name w:val="WW8Num10z3"/>
    <w:rsid w:val="00455225"/>
  </w:style>
  <w:style w:type="character" w:customStyle="1" w:styleId="WW8Num10z4">
    <w:name w:val="WW8Num10z4"/>
    <w:rsid w:val="00455225"/>
  </w:style>
  <w:style w:type="character" w:customStyle="1" w:styleId="WW8Num10z5">
    <w:name w:val="WW8Num10z5"/>
    <w:rsid w:val="00455225"/>
  </w:style>
  <w:style w:type="character" w:customStyle="1" w:styleId="WW8Num10z6">
    <w:name w:val="WW8Num10z6"/>
    <w:rsid w:val="00455225"/>
  </w:style>
  <w:style w:type="character" w:customStyle="1" w:styleId="WW8Num10z7">
    <w:name w:val="WW8Num10z7"/>
    <w:rsid w:val="00455225"/>
  </w:style>
  <w:style w:type="character" w:customStyle="1" w:styleId="WW8Num10z8">
    <w:name w:val="WW8Num10z8"/>
    <w:rsid w:val="00455225"/>
  </w:style>
  <w:style w:type="character" w:customStyle="1" w:styleId="WW8Num11z0">
    <w:name w:val="WW8Num11z0"/>
    <w:rsid w:val="00455225"/>
    <w:rPr>
      <w:rFonts w:ascii="Symbol" w:hAnsi="Symbol" w:cs="Symbol"/>
    </w:rPr>
  </w:style>
  <w:style w:type="character" w:customStyle="1" w:styleId="WW8Num11z1">
    <w:name w:val="WW8Num11z1"/>
    <w:rsid w:val="00455225"/>
  </w:style>
  <w:style w:type="character" w:customStyle="1" w:styleId="WW8Num11z2">
    <w:name w:val="WW8Num11z2"/>
    <w:rsid w:val="00455225"/>
  </w:style>
  <w:style w:type="character" w:customStyle="1" w:styleId="WW8Num11z3">
    <w:name w:val="WW8Num11z3"/>
    <w:rsid w:val="00455225"/>
  </w:style>
  <w:style w:type="character" w:customStyle="1" w:styleId="WW8Num11z4">
    <w:name w:val="WW8Num11z4"/>
    <w:rsid w:val="00455225"/>
  </w:style>
  <w:style w:type="character" w:customStyle="1" w:styleId="WW8Num11z5">
    <w:name w:val="WW8Num11z5"/>
    <w:rsid w:val="00455225"/>
  </w:style>
  <w:style w:type="character" w:customStyle="1" w:styleId="WW8Num11z6">
    <w:name w:val="WW8Num11z6"/>
    <w:rsid w:val="00455225"/>
  </w:style>
  <w:style w:type="character" w:customStyle="1" w:styleId="WW8Num11z7">
    <w:name w:val="WW8Num11z7"/>
    <w:rsid w:val="00455225"/>
  </w:style>
  <w:style w:type="character" w:customStyle="1" w:styleId="WW8Num11z8">
    <w:name w:val="WW8Num11z8"/>
    <w:rsid w:val="00455225"/>
  </w:style>
  <w:style w:type="character" w:customStyle="1" w:styleId="WW8Num12z0">
    <w:name w:val="WW8Num12z0"/>
    <w:rsid w:val="00455225"/>
    <w:rPr>
      <w:rFonts w:ascii="Symbol" w:hAnsi="Symbol" w:cs="Symbol"/>
    </w:rPr>
  </w:style>
  <w:style w:type="character" w:customStyle="1" w:styleId="WW8Num12z1">
    <w:name w:val="WW8Num12z1"/>
    <w:rsid w:val="00455225"/>
  </w:style>
  <w:style w:type="character" w:customStyle="1" w:styleId="WW8Num12z2">
    <w:name w:val="WW8Num12z2"/>
    <w:rsid w:val="00455225"/>
  </w:style>
  <w:style w:type="character" w:customStyle="1" w:styleId="WW8Num12z3">
    <w:name w:val="WW8Num12z3"/>
    <w:rsid w:val="00455225"/>
  </w:style>
  <w:style w:type="character" w:customStyle="1" w:styleId="WW8Num12z4">
    <w:name w:val="WW8Num12z4"/>
    <w:rsid w:val="00455225"/>
  </w:style>
  <w:style w:type="character" w:customStyle="1" w:styleId="WW8Num12z5">
    <w:name w:val="WW8Num12z5"/>
    <w:rsid w:val="00455225"/>
  </w:style>
  <w:style w:type="character" w:customStyle="1" w:styleId="WW8Num12z6">
    <w:name w:val="WW8Num12z6"/>
    <w:rsid w:val="00455225"/>
  </w:style>
  <w:style w:type="character" w:customStyle="1" w:styleId="WW8Num12z7">
    <w:name w:val="WW8Num12z7"/>
    <w:rsid w:val="00455225"/>
  </w:style>
  <w:style w:type="character" w:customStyle="1" w:styleId="WW8Num12z8">
    <w:name w:val="WW8Num12z8"/>
    <w:rsid w:val="00455225"/>
  </w:style>
  <w:style w:type="character" w:customStyle="1" w:styleId="WW8Num13z0">
    <w:name w:val="WW8Num13z0"/>
    <w:rsid w:val="00455225"/>
    <w:rPr>
      <w:rFonts w:ascii="Times New Roman" w:hAnsi="Times New Roman" w:cs="Times New Roman"/>
    </w:rPr>
  </w:style>
  <w:style w:type="character" w:customStyle="1" w:styleId="WW8Num13z1">
    <w:name w:val="WW8Num13z1"/>
    <w:rsid w:val="00455225"/>
  </w:style>
  <w:style w:type="character" w:customStyle="1" w:styleId="WW8Num13z2">
    <w:name w:val="WW8Num13z2"/>
    <w:rsid w:val="00455225"/>
  </w:style>
  <w:style w:type="character" w:customStyle="1" w:styleId="WW8Num13z3">
    <w:name w:val="WW8Num13z3"/>
    <w:rsid w:val="00455225"/>
  </w:style>
  <w:style w:type="character" w:customStyle="1" w:styleId="WW8Num13z4">
    <w:name w:val="WW8Num13z4"/>
    <w:rsid w:val="00455225"/>
  </w:style>
  <w:style w:type="character" w:customStyle="1" w:styleId="WW8Num13z5">
    <w:name w:val="WW8Num13z5"/>
    <w:rsid w:val="00455225"/>
  </w:style>
  <w:style w:type="character" w:customStyle="1" w:styleId="WW8Num13z6">
    <w:name w:val="WW8Num13z6"/>
    <w:rsid w:val="00455225"/>
  </w:style>
  <w:style w:type="character" w:customStyle="1" w:styleId="WW8Num13z7">
    <w:name w:val="WW8Num13z7"/>
    <w:rsid w:val="00455225"/>
  </w:style>
  <w:style w:type="character" w:customStyle="1" w:styleId="WW8Num13z8">
    <w:name w:val="WW8Num13z8"/>
    <w:rsid w:val="00455225"/>
  </w:style>
  <w:style w:type="character" w:customStyle="1" w:styleId="WW8Num14z0">
    <w:name w:val="WW8Num14z0"/>
    <w:rsid w:val="00455225"/>
    <w:rPr>
      <w:rFonts w:ascii="Times New Roman" w:hAnsi="Times New Roman" w:cs="Times New Roman"/>
    </w:rPr>
  </w:style>
  <w:style w:type="character" w:customStyle="1" w:styleId="WW8Num15z0">
    <w:name w:val="WW8Num15z0"/>
    <w:rsid w:val="00455225"/>
    <w:rPr>
      <w:rFonts w:ascii="Times New Roman" w:hAnsi="Times New Roman" w:cs="Times New Roman"/>
    </w:rPr>
  </w:style>
  <w:style w:type="character" w:customStyle="1" w:styleId="WW8Num16z0">
    <w:name w:val="WW8Num16z0"/>
    <w:rsid w:val="00455225"/>
    <w:rPr>
      <w:rFonts w:ascii="Wingdings" w:hAnsi="Wingdings" w:cs="Wingdings"/>
    </w:rPr>
  </w:style>
  <w:style w:type="character" w:customStyle="1" w:styleId="WW8Num17z0">
    <w:name w:val="WW8Num17z0"/>
    <w:rsid w:val="00455225"/>
    <w:rPr>
      <w:rFonts w:ascii="Symbol" w:hAnsi="Symbol" w:cs="Symbol"/>
    </w:rPr>
  </w:style>
  <w:style w:type="character" w:customStyle="1" w:styleId="WW8Num18z0">
    <w:name w:val="WW8Num18z0"/>
    <w:rsid w:val="00455225"/>
    <w:rPr>
      <w:rFonts w:ascii="Symbol" w:hAnsi="Symbol" w:cs="Symbol"/>
    </w:rPr>
  </w:style>
  <w:style w:type="character" w:customStyle="1" w:styleId="WW8Num19z0">
    <w:name w:val="WW8Num19z0"/>
    <w:rsid w:val="00455225"/>
    <w:rPr>
      <w:rFonts w:ascii="Symbol" w:hAnsi="Symbol" w:cs="Symbol"/>
    </w:rPr>
  </w:style>
  <w:style w:type="character" w:customStyle="1" w:styleId="WW8Num20z0">
    <w:name w:val="WW8Num20z0"/>
    <w:rsid w:val="00455225"/>
    <w:rPr>
      <w:rFonts w:ascii="Symbol" w:hAnsi="Symbol" w:cs="Symbol"/>
    </w:rPr>
  </w:style>
  <w:style w:type="character" w:customStyle="1" w:styleId="WW8Num21z0">
    <w:name w:val="WW8Num21z0"/>
    <w:rsid w:val="00455225"/>
    <w:rPr>
      <w:rFonts w:ascii="Symbol" w:hAnsi="Symbol" w:cs="Symbol"/>
    </w:rPr>
  </w:style>
  <w:style w:type="character" w:customStyle="1" w:styleId="WW8Num22z0">
    <w:name w:val="WW8Num22z0"/>
    <w:rsid w:val="00455225"/>
    <w:rPr>
      <w:rFonts w:ascii="Symbol" w:hAnsi="Symbol" w:cs="Symbol"/>
    </w:rPr>
  </w:style>
  <w:style w:type="character" w:customStyle="1" w:styleId="WW8Num23z0">
    <w:name w:val="WW8Num23z0"/>
    <w:rsid w:val="00455225"/>
    <w:rPr>
      <w:rFonts w:ascii="Symbol" w:hAnsi="Symbol" w:cs="Symbol"/>
    </w:rPr>
  </w:style>
  <w:style w:type="character" w:customStyle="1" w:styleId="WW8Num24z0">
    <w:name w:val="WW8Num24z0"/>
    <w:rsid w:val="00455225"/>
    <w:rPr>
      <w:rFonts w:ascii="Times New Roman" w:hAnsi="Times New Roman" w:cs="Times New Roman"/>
    </w:rPr>
  </w:style>
  <w:style w:type="character" w:customStyle="1" w:styleId="WW8Num25z0">
    <w:name w:val="WW8Num25z0"/>
    <w:rsid w:val="00455225"/>
    <w:rPr>
      <w:rFonts w:ascii="Times New Roman" w:hAnsi="Times New Roman" w:cs="Times New Roman"/>
    </w:rPr>
  </w:style>
  <w:style w:type="character" w:customStyle="1" w:styleId="11">
    <w:name w:val="Основной шрифт абзаца1"/>
    <w:rsid w:val="00455225"/>
  </w:style>
  <w:style w:type="character" w:customStyle="1" w:styleId="Absatz-Standardschriftart">
    <w:name w:val="Absatz-Standardschriftart"/>
    <w:rsid w:val="00455225"/>
  </w:style>
  <w:style w:type="character" w:customStyle="1" w:styleId="WW8Num26z0">
    <w:name w:val="WW8Num26z0"/>
    <w:rsid w:val="00455225"/>
    <w:rPr>
      <w:rFonts w:ascii="Symbol" w:hAnsi="Symbol" w:cs="Symbol"/>
    </w:rPr>
  </w:style>
  <w:style w:type="character" w:customStyle="1" w:styleId="WW8Num27z0">
    <w:name w:val="WW8Num27z0"/>
    <w:rsid w:val="00455225"/>
    <w:rPr>
      <w:rFonts w:ascii="Times New Roman" w:hAnsi="Times New Roman" w:cs="Times New Roman"/>
    </w:rPr>
  </w:style>
  <w:style w:type="character" w:customStyle="1" w:styleId="WW-Absatz-Standardschriftart">
    <w:name w:val="WW-Absatz-Standardschriftart"/>
    <w:rsid w:val="00455225"/>
  </w:style>
  <w:style w:type="character" w:customStyle="1" w:styleId="WW8Num28z0">
    <w:name w:val="WW8Num28z0"/>
    <w:rsid w:val="00455225"/>
    <w:rPr>
      <w:rFonts w:ascii="Symbol" w:hAnsi="Symbol" w:cs="Symbol"/>
    </w:rPr>
  </w:style>
  <w:style w:type="character" w:customStyle="1" w:styleId="WW8Num29z0">
    <w:name w:val="WW8Num29z0"/>
    <w:rsid w:val="00455225"/>
    <w:rPr>
      <w:rFonts w:ascii="Symbol" w:hAnsi="Symbol" w:cs="Symbol"/>
    </w:rPr>
  </w:style>
  <w:style w:type="character" w:customStyle="1" w:styleId="WW-Absatz-Standardschriftart1">
    <w:name w:val="WW-Absatz-Standardschriftart1"/>
    <w:rsid w:val="00455225"/>
  </w:style>
  <w:style w:type="character" w:customStyle="1" w:styleId="WW-Absatz-Standardschriftart11">
    <w:name w:val="WW-Absatz-Standardschriftart11"/>
    <w:rsid w:val="00455225"/>
  </w:style>
  <w:style w:type="character" w:customStyle="1" w:styleId="WW-Absatz-Standardschriftart111">
    <w:name w:val="WW-Absatz-Standardschriftart111"/>
    <w:rsid w:val="00455225"/>
  </w:style>
  <w:style w:type="character" w:customStyle="1" w:styleId="WW-Absatz-Standardschriftart1111">
    <w:name w:val="WW-Absatz-Standardschriftart1111"/>
    <w:rsid w:val="00455225"/>
  </w:style>
  <w:style w:type="character" w:customStyle="1" w:styleId="WW-Absatz-Standardschriftart11111">
    <w:name w:val="WW-Absatz-Standardschriftart11111"/>
    <w:rsid w:val="00455225"/>
  </w:style>
  <w:style w:type="character" w:customStyle="1" w:styleId="WW-Absatz-Standardschriftart111111">
    <w:name w:val="WW-Absatz-Standardschriftart111111"/>
    <w:rsid w:val="00455225"/>
  </w:style>
  <w:style w:type="character" w:customStyle="1" w:styleId="WW-Absatz-Standardschriftart1111111">
    <w:name w:val="WW-Absatz-Standardschriftart1111111"/>
    <w:rsid w:val="00455225"/>
  </w:style>
  <w:style w:type="character" w:customStyle="1" w:styleId="WW-Absatz-Standardschriftart11111111">
    <w:name w:val="WW-Absatz-Standardschriftart11111111"/>
    <w:rsid w:val="00455225"/>
  </w:style>
  <w:style w:type="character" w:customStyle="1" w:styleId="WW-Absatz-Standardschriftart111111111">
    <w:name w:val="WW-Absatz-Standardschriftart111111111"/>
    <w:rsid w:val="00455225"/>
  </w:style>
  <w:style w:type="character" w:customStyle="1" w:styleId="WW-Absatz-Standardschriftart1111111111">
    <w:name w:val="WW-Absatz-Standardschriftart1111111111"/>
    <w:rsid w:val="00455225"/>
  </w:style>
  <w:style w:type="character" w:customStyle="1" w:styleId="WW-Absatz-Standardschriftart11111111111">
    <w:name w:val="WW-Absatz-Standardschriftart11111111111"/>
    <w:rsid w:val="00455225"/>
  </w:style>
  <w:style w:type="character" w:customStyle="1" w:styleId="WW-Absatz-Standardschriftart111111111111">
    <w:name w:val="WW-Absatz-Standardschriftart111111111111"/>
    <w:rsid w:val="00455225"/>
  </w:style>
  <w:style w:type="character" w:customStyle="1" w:styleId="WW-Absatz-Standardschriftart1111111111111">
    <w:name w:val="WW-Absatz-Standardschriftart1111111111111"/>
    <w:rsid w:val="00455225"/>
  </w:style>
  <w:style w:type="character" w:customStyle="1" w:styleId="WW-Absatz-Standardschriftart11111111111111">
    <w:name w:val="WW-Absatz-Standardschriftart11111111111111"/>
    <w:rsid w:val="00455225"/>
  </w:style>
  <w:style w:type="character" w:customStyle="1" w:styleId="WW-Absatz-Standardschriftart111111111111111">
    <w:name w:val="WW-Absatz-Standardschriftart111111111111111"/>
    <w:rsid w:val="00455225"/>
  </w:style>
  <w:style w:type="character" w:customStyle="1" w:styleId="WW-Absatz-Standardschriftart1111111111111111">
    <w:name w:val="WW-Absatz-Standardschriftart1111111111111111"/>
    <w:rsid w:val="00455225"/>
  </w:style>
  <w:style w:type="character" w:customStyle="1" w:styleId="WW-Absatz-Standardschriftart11111111111111111">
    <w:name w:val="WW-Absatz-Standardschriftart11111111111111111"/>
    <w:rsid w:val="00455225"/>
  </w:style>
  <w:style w:type="character" w:customStyle="1" w:styleId="WW-Absatz-Standardschriftart111111111111111111">
    <w:name w:val="WW-Absatz-Standardschriftart111111111111111111"/>
    <w:rsid w:val="00455225"/>
  </w:style>
  <w:style w:type="character" w:customStyle="1" w:styleId="WW-Absatz-Standardschriftart1111111111111111111">
    <w:name w:val="WW-Absatz-Standardschriftart1111111111111111111"/>
    <w:rsid w:val="00455225"/>
  </w:style>
  <w:style w:type="character" w:customStyle="1" w:styleId="WW-Absatz-Standardschriftart11111111111111111111">
    <w:name w:val="WW-Absatz-Standardschriftart11111111111111111111"/>
    <w:rsid w:val="00455225"/>
  </w:style>
  <w:style w:type="character" w:customStyle="1" w:styleId="af3">
    <w:name w:val="Символ нумерации"/>
    <w:rsid w:val="00455225"/>
  </w:style>
  <w:style w:type="character" w:customStyle="1" w:styleId="WW8Num54z1">
    <w:name w:val="WW8Num54z1"/>
    <w:rsid w:val="00455225"/>
    <w:rPr>
      <w:b/>
    </w:rPr>
  </w:style>
  <w:style w:type="character" w:customStyle="1" w:styleId="WW8Num45z0">
    <w:name w:val="WW8Num45z0"/>
    <w:rsid w:val="00455225"/>
    <w:rPr>
      <w:rFonts w:ascii="Symbol" w:hAnsi="Symbol" w:cs="Symbol"/>
    </w:rPr>
  </w:style>
  <w:style w:type="character" w:customStyle="1" w:styleId="WW8Num45z1">
    <w:name w:val="WW8Num45z1"/>
    <w:rsid w:val="00455225"/>
    <w:rPr>
      <w:rFonts w:ascii="Courier New" w:hAnsi="Courier New" w:cs="Courier New"/>
    </w:rPr>
  </w:style>
  <w:style w:type="character" w:customStyle="1" w:styleId="WW8Num45z2">
    <w:name w:val="WW8Num45z2"/>
    <w:rsid w:val="00455225"/>
    <w:rPr>
      <w:rFonts w:ascii="Wingdings" w:hAnsi="Wingdings" w:cs="Wingdings"/>
    </w:rPr>
  </w:style>
  <w:style w:type="character" w:customStyle="1" w:styleId="WW8Num33z0">
    <w:name w:val="WW8Num33z0"/>
    <w:rsid w:val="00455225"/>
    <w:rPr>
      <w:rFonts w:ascii="Symbol" w:hAnsi="Symbol" w:cs="Symbol"/>
    </w:rPr>
  </w:style>
  <w:style w:type="character" w:customStyle="1" w:styleId="WW8Num33z1">
    <w:name w:val="WW8Num33z1"/>
    <w:rsid w:val="00455225"/>
    <w:rPr>
      <w:rFonts w:ascii="Courier New" w:hAnsi="Courier New" w:cs="Courier New"/>
    </w:rPr>
  </w:style>
  <w:style w:type="character" w:customStyle="1" w:styleId="WW8Num33z2">
    <w:name w:val="WW8Num33z2"/>
    <w:rsid w:val="00455225"/>
    <w:rPr>
      <w:rFonts w:ascii="Wingdings" w:hAnsi="Wingdings" w:cs="Wingdings"/>
    </w:rPr>
  </w:style>
  <w:style w:type="character" w:customStyle="1" w:styleId="WW8Num52z0">
    <w:name w:val="WW8Num52z0"/>
    <w:rsid w:val="00455225"/>
    <w:rPr>
      <w:rFonts w:ascii="Symbol" w:hAnsi="Symbol" w:cs="Symbol"/>
    </w:rPr>
  </w:style>
  <w:style w:type="character" w:customStyle="1" w:styleId="WW8Num52z1">
    <w:name w:val="WW8Num52z1"/>
    <w:rsid w:val="00455225"/>
    <w:rPr>
      <w:rFonts w:ascii="Courier New" w:hAnsi="Courier New" w:cs="Courier New"/>
    </w:rPr>
  </w:style>
  <w:style w:type="character" w:customStyle="1" w:styleId="WW8Num52z2">
    <w:name w:val="WW8Num52z2"/>
    <w:rsid w:val="00455225"/>
    <w:rPr>
      <w:rFonts w:ascii="Wingdings" w:hAnsi="Wingdings" w:cs="Wingdings"/>
    </w:rPr>
  </w:style>
  <w:style w:type="character" w:customStyle="1" w:styleId="WW8Num32z0">
    <w:name w:val="WW8Num32z0"/>
    <w:rsid w:val="00455225"/>
    <w:rPr>
      <w:rFonts w:ascii="Symbol" w:hAnsi="Symbol" w:cs="Symbol"/>
    </w:rPr>
  </w:style>
  <w:style w:type="character" w:customStyle="1" w:styleId="WW8Num32z1">
    <w:name w:val="WW8Num32z1"/>
    <w:rsid w:val="00455225"/>
    <w:rPr>
      <w:rFonts w:ascii="Courier New" w:hAnsi="Courier New" w:cs="Courier New"/>
    </w:rPr>
  </w:style>
  <w:style w:type="character" w:customStyle="1" w:styleId="WW8Num32z2">
    <w:name w:val="WW8Num32z2"/>
    <w:rsid w:val="00455225"/>
    <w:rPr>
      <w:rFonts w:ascii="Wingdings" w:hAnsi="Wingdings" w:cs="Wingdings"/>
    </w:rPr>
  </w:style>
  <w:style w:type="character" w:customStyle="1" w:styleId="WW8Num57z0">
    <w:name w:val="WW8Num57z0"/>
    <w:rsid w:val="00455225"/>
    <w:rPr>
      <w:rFonts w:ascii="Symbol" w:hAnsi="Symbol" w:cs="Symbol"/>
    </w:rPr>
  </w:style>
  <w:style w:type="character" w:customStyle="1" w:styleId="WW8Num57z1">
    <w:name w:val="WW8Num57z1"/>
    <w:rsid w:val="00455225"/>
    <w:rPr>
      <w:rFonts w:ascii="Courier New" w:hAnsi="Courier New" w:cs="Courier New"/>
    </w:rPr>
  </w:style>
  <w:style w:type="character" w:customStyle="1" w:styleId="WW8Num57z2">
    <w:name w:val="WW8Num57z2"/>
    <w:rsid w:val="00455225"/>
    <w:rPr>
      <w:rFonts w:ascii="Wingdings" w:hAnsi="Wingdings" w:cs="Wingdings"/>
    </w:rPr>
  </w:style>
  <w:style w:type="character" w:customStyle="1" w:styleId="WW8Num55z0">
    <w:name w:val="WW8Num55z0"/>
    <w:rsid w:val="00455225"/>
    <w:rPr>
      <w:rFonts w:ascii="Symbol" w:hAnsi="Symbol" w:cs="Symbol"/>
    </w:rPr>
  </w:style>
  <w:style w:type="character" w:customStyle="1" w:styleId="WW8Num55z1">
    <w:name w:val="WW8Num55z1"/>
    <w:rsid w:val="00455225"/>
    <w:rPr>
      <w:rFonts w:ascii="Courier New" w:hAnsi="Courier New" w:cs="Courier New"/>
    </w:rPr>
  </w:style>
  <w:style w:type="character" w:customStyle="1" w:styleId="WW8Num55z2">
    <w:name w:val="WW8Num55z2"/>
    <w:rsid w:val="00455225"/>
    <w:rPr>
      <w:rFonts w:ascii="Wingdings" w:hAnsi="Wingdings" w:cs="Wingdings"/>
    </w:rPr>
  </w:style>
  <w:style w:type="character" w:customStyle="1" w:styleId="WW8Num36z0">
    <w:name w:val="WW8Num36z0"/>
    <w:rsid w:val="00455225"/>
    <w:rPr>
      <w:rFonts w:ascii="Times New Roman" w:hAnsi="Times New Roman" w:cs="Times New Roman"/>
    </w:rPr>
  </w:style>
  <w:style w:type="character" w:customStyle="1" w:styleId="WW8Num36z1">
    <w:name w:val="WW8Num36z1"/>
    <w:rsid w:val="00455225"/>
    <w:rPr>
      <w:rFonts w:ascii="Courier New" w:hAnsi="Courier New" w:cs="Courier New"/>
    </w:rPr>
  </w:style>
  <w:style w:type="character" w:customStyle="1" w:styleId="WW8Num36z2">
    <w:name w:val="WW8Num36z2"/>
    <w:rsid w:val="00455225"/>
    <w:rPr>
      <w:rFonts w:ascii="Wingdings" w:hAnsi="Wingdings" w:cs="Wingdings"/>
    </w:rPr>
  </w:style>
  <w:style w:type="character" w:customStyle="1" w:styleId="WW8Num36z3">
    <w:name w:val="WW8Num36z3"/>
    <w:rsid w:val="00455225"/>
    <w:rPr>
      <w:rFonts w:ascii="Symbol" w:hAnsi="Symbol" w:cs="Symbol"/>
    </w:rPr>
  </w:style>
  <w:style w:type="character" w:customStyle="1" w:styleId="WW8Num24z1">
    <w:name w:val="WW8Num24z1"/>
    <w:rsid w:val="00455225"/>
    <w:rPr>
      <w:rFonts w:ascii="Courier New" w:hAnsi="Courier New" w:cs="Courier New"/>
    </w:rPr>
  </w:style>
  <w:style w:type="character" w:customStyle="1" w:styleId="WW8Num24z2">
    <w:name w:val="WW8Num24z2"/>
    <w:rsid w:val="00455225"/>
    <w:rPr>
      <w:rFonts w:ascii="Wingdings" w:hAnsi="Wingdings" w:cs="Wingdings"/>
    </w:rPr>
  </w:style>
  <w:style w:type="character" w:customStyle="1" w:styleId="WW8Num24z3">
    <w:name w:val="WW8Num24z3"/>
    <w:rsid w:val="00455225"/>
    <w:rPr>
      <w:rFonts w:ascii="Symbol" w:hAnsi="Symbol" w:cs="Symbol"/>
    </w:rPr>
  </w:style>
  <w:style w:type="character" w:customStyle="1" w:styleId="WW8Num38z0">
    <w:name w:val="WW8Num38z0"/>
    <w:rsid w:val="00455225"/>
    <w:rPr>
      <w:rFonts w:ascii="Wingdings" w:hAnsi="Wingdings" w:cs="Wingdings"/>
    </w:rPr>
  </w:style>
  <w:style w:type="character" w:customStyle="1" w:styleId="WW8Num38z1">
    <w:name w:val="WW8Num38z1"/>
    <w:rsid w:val="00455225"/>
    <w:rPr>
      <w:rFonts w:ascii="Courier New" w:hAnsi="Courier New" w:cs="Courier New"/>
    </w:rPr>
  </w:style>
  <w:style w:type="character" w:customStyle="1" w:styleId="WW8Num38z3">
    <w:name w:val="WW8Num38z3"/>
    <w:rsid w:val="00455225"/>
    <w:rPr>
      <w:rFonts w:ascii="Symbol" w:hAnsi="Symbol" w:cs="Symbol"/>
    </w:rPr>
  </w:style>
  <w:style w:type="character" w:customStyle="1" w:styleId="WW8Num29z1">
    <w:name w:val="WW8Num29z1"/>
    <w:rsid w:val="00455225"/>
    <w:rPr>
      <w:rFonts w:ascii="Courier New" w:hAnsi="Courier New" w:cs="Courier New"/>
    </w:rPr>
  </w:style>
  <w:style w:type="character" w:customStyle="1" w:styleId="WW8Num29z2">
    <w:name w:val="WW8Num29z2"/>
    <w:rsid w:val="00455225"/>
    <w:rPr>
      <w:rFonts w:ascii="Wingdings" w:hAnsi="Wingdings" w:cs="Wingdings"/>
    </w:rPr>
  </w:style>
  <w:style w:type="character" w:customStyle="1" w:styleId="WW8Num21z1">
    <w:name w:val="WW8Num21z1"/>
    <w:rsid w:val="00455225"/>
    <w:rPr>
      <w:rFonts w:ascii="Courier New" w:hAnsi="Courier New" w:cs="Courier New"/>
    </w:rPr>
  </w:style>
  <w:style w:type="character" w:customStyle="1" w:styleId="WW8Num21z2">
    <w:name w:val="WW8Num21z2"/>
    <w:rsid w:val="00455225"/>
    <w:rPr>
      <w:rFonts w:ascii="Wingdings" w:hAnsi="Wingdings" w:cs="Wingdings"/>
    </w:rPr>
  </w:style>
  <w:style w:type="character" w:customStyle="1" w:styleId="WW8Num42z0">
    <w:name w:val="WW8Num42z0"/>
    <w:rsid w:val="00455225"/>
    <w:rPr>
      <w:rFonts w:ascii="Symbol" w:hAnsi="Symbol" w:cs="Symbol"/>
    </w:rPr>
  </w:style>
  <w:style w:type="character" w:customStyle="1" w:styleId="WW8Num42z1">
    <w:name w:val="WW8Num42z1"/>
    <w:rsid w:val="00455225"/>
    <w:rPr>
      <w:rFonts w:ascii="Courier New" w:hAnsi="Courier New" w:cs="Courier New"/>
    </w:rPr>
  </w:style>
  <w:style w:type="character" w:customStyle="1" w:styleId="WW8Num42z2">
    <w:name w:val="WW8Num42z2"/>
    <w:rsid w:val="00455225"/>
    <w:rPr>
      <w:rFonts w:ascii="Wingdings" w:hAnsi="Wingdings" w:cs="Wingdings"/>
    </w:rPr>
  </w:style>
  <w:style w:type="character" w:customStyle="1" w:styleId="WW8Num31z0">
    <w:name w:val="WW8Num31z0"/>
    <w:rsid w:val="00455225"/>
    <w:rPr>
      <w:rFonts w:ascii="Symbol" w:hAnsi="Symbol" w:cs="Symbol"/>
    </w:rPr>
  </w:style>
  <w:style w:type="character" w:customStyle="1" w:styleId="WW8Num31z1">
    <w:name w:val="WW8Num31z1"/>
    <w:rsid w:val="00455225"/>
    <w:rPr>
      <w:rFonts w:ascii="Courier New" w:hAnsi="Courier New" w:cs="Courier New"/>
    </w:rPr>
  </w:style>
  <w:style w:type="character" w:customStyle="1" w:styleId="WW8Num31z2">
    <w:name w:val="WW8Num31z2"/>
    <w:rsid w:val="00455225"/>
    <w:rPr>
      <w:rFonts w:ascii="Wingdings" w:hAnsi="Wingdings" w:cs="Wingdings"/>
    </w:rPr>
  </w:style>
  <w:style w:type="character" w:customStyle="1" w:styleId="WW8Num20z1">
    <w:name w:val="WW8Num20z1"/>
    <w:rsid w:val="00455225"/>
    <w:rPr>
      <w:rFonts w:ascii="Courier New" w:hAnsi="Courier New" w:cs="Courier New"/>
    </w:rPr>
  </w:style>
  <w:style w:type="character" w:customStyle="1" w:styleId="WW8Num20z2">
    <w:name w:val="WW8Num20z2"/>
    <w:rsid w:val="00455225"/>
    <w:rPr>
      <w:rFonts w:ascii="Wingdings" w:hAnsi="Wingdings" w:cs="Wingdings"/>
    </w:rPr>
  </w:style>
  <w:style w:type="character" w:customStyle="1" w:styleId="WW8Num26z1">
    <w:name w:val="WW8Num26z1"/>
    <w:rsid w:val="00455225"/>
    <w:rPr>
      <w:rFonts w:ascii="Courier New" w:hAnsi="Courier New" w:cs="Courier New"/>
    </w:rPr>
  </w:style>
  <w:style w:type="character" w:customStyle="1" w:styleId="WW8Num26z2">
    <w:name w:val="WW8Num26z2"/>
    <w:rsid w:val="00455225"/>
    <w:rPr>
      <w:rFonts w:ascii="Wingdings" w:hAnsi="Wingdings" w:cs="Wingdings"/>
    </w:rPr>
  </w:style>
  <w:style w:type="character" w:customStyle="1" w:styleId="WW8Num48z0">
    <w:name w:val="WW8Num48z0"/>
    <w:rsid w:val="00455225"/>
    <w:rPr>
      <w:rFonts w:ascii="Symbol" w:hAnsi="Symbol" w:cs="Symbol"/>
    </w:rPr>
  </w:style>
  <w:style w:type="character" w:customStyle="1" w:styleId="WW8Num48z1">
    <w:name w:val="WW8Num48z1"/>
    <w:rsid w:val="00455225"/>
    <w:rPr>
      <w:rFonts w:ascii="Courier New" w:hAnsi="Courier New" w:cs="Courier New"/>
    </w:rPr>
  </w:style>
  <w:style w:type="character" w:customStyle="1" w:styleId="WW8Num48z2">
    <w:name w:val="WW8Num48z2"/>
    <w:rsid w:val="00455225"/>
    <w:rPr>
      <w:rFonts w:ascii="Wingdings" w:hAnsi="Wingdings" w:cs="Wingdings"/>
    </w:rPr>
  </w:style>
  <w:style w:type="character" w:customStyle="1" w:styleId="WW8Num25z1">
    <w:name w:val="WW8Num25z1"/>
    <w:rsid w:val="00455225"/>
    <w:rPr>
      <w:rFonts w:ascii="Courier New" w:hAnsi="Courier New" w:cs="Courier New"/>
    </w:rPr>
  </w:style>
  <w:style w:type="character" w:customStyle="1" w:styleId="WW8Num25z2">
    <w:name w:val="WW8Num25z2"/>
    <w:rsid w:val="00455225"/>
    <w:rPr>
      <w:rFonts w:ascii="Wingdings" w:hAnsi="Wingdings" w:cs="Wingdings"/>
    </w:rPr>
  </w:style>
  <w:style w:type="character" w:customStyle="1" w:styleId="WW8Num25z3">
    <w:name w:val="WW8Num25z3"/>
    <w:rsid w:val="00455225"/>
    <w:rPr>
      <w:rFonts w:ascii="Symbol" w:hAnsi="Symbol" w:cs="Symbol"/>
    </w:rPr>
  </w:style>
  <w:style w:type="character" w:customStyle="1" w:styleId="WW8Num27z1">
    <w:name w:val="WW8Num27z1"/>
    <w:rsid w:val="00455225"/>
    <w:rPr>
      <w:rFonts w:ascii="Courier New" w:hAnsi="Courier New" w:cs="Courier New"/>
    </w:rPr>
  </w:style>
  <w:style w:type="character" w:customStyle="1" w:styleId="WW8Num27z2">
    <w:name w:val="WW8Num27z2"/>
    <w:rsid w:val="00455225"/>
    <w:rPr>
      <w:rFonts w:ascii="Wingdings" w:hAnsi="Wingdings" w:cs="Wingdings"/>
    </w:rPr>
  </w:style>
  <w:style w:type="character" w:customStyle="1" w:styleId="WW8Num27z3">
    <w:name w:val="WW8Num27z3"/>
    <w:rsid w:val="00455225"/>
    <w:rPr>
      <w:rFonts w:ascii="Symbol" w:hAnsi="Symbol" w:cs="Symbol"/>
    </w:rPr>
  </w:style>
  <w:style w:type="character" w:customStyle="1" w:styleId="WW8Num43z0">
    <w:name w:val="WW8Num43z0"/>
    <w:rsid w:val="00455225"/>
    <w:rPr>
      <w:rFonts w:ascii="Wingdings" w:hAnsi="Wingdings" w:cs="Wingdings"/>
    </w:rPr>
  </w:style>
  <w:style w:type="character" w:customStyle="1" w:styleId="WW8Num43z1">
    <w:name w:val="WW8Num43z1"/>
    <w:rsid w:val="00455225"/>
    <w:rPr>
      <w:rFonts w:ascii="Courier New" w:hAnsi="Courier New" w:cs="Courier New"/>
    </w:rPr>
  </w:style>
  <w:style w:type="character" w:customStyle="1" w:styleId="WW8Num43z3">
    <w:name w:val="WW8Num43z3"/>
    <w:rsid w:val="00455225"/>
    <w:rPr>
      <w:rFonts w:ascii="Symbol" w:hAnsi="Symbol" w:cs="Symbol"/>
    </w:rPr>
  </w:style>
  <w:style w:type="character" w:customStyle="1" w:styleId="WW8Num53z0">
    <w:name w:val="WW8Num53z0"/>
    <w:rsid w:val="00455225"/>
    <w:rPr>
      <w:rFonts w:ascii="Symbol" w:hAnsi="Symbol" w:cs="Symbol"/>
    </w:rPr>
  </w:style>
  <w:style w:type="character" w:customStyle="1" w:styleId="WW8Num53z1">
    <w:name w:val="WW8Num53z1"/>
    <w:rsid w:val="00455225"/>
    <w:rPr>
      <w:rFonts w:ascii="Courier New" w:hAnsi="Courier New" w:cs="Courier New"/>
    </w:rPr>
  </w:style>
  <w:style w:type="character" w:customStyle="1" w:styleId="WW8Num53z2">
    <w:name w:val="WW8Num53z2"/>
    <w:rsid w:val="00455225"/>
    <w:rPr>
      <w:rFonts w:ascii="Wingdings" w:hAnsi="Wingdings" w:cs="Wingdings"/>
    </w:rPr>
  </w:style>
  <w:style w:type="character" w:customStyle="1" w:styleId="WW8Num30z0">
    <w:name w:val="WW8Num30z0"/>
    <w:rsid w:val="00455225"/>
    <w:rPr>
      <w:rFonts w:ascii="Symbol" w:hAnsi="Symbol" w:cs="Symbol"/>
    </w:rPr>
  </w:style>
  <w:style w:type="character" w:customStyle="1" w:styleId="WW8Num30z1">
    <w:name w:val="WW8Num30z1"/>
    <w:rsid w:val="00455225"/>
    <w:rPr>
      <w:rFonts w:ascii="Courier New" w:hAnsi="Courier New" w:cs="Courier New"/>
    </w:rPr>
  </w:style>
  <w:style w:type="character" w:customStyle="1" w:styleId="WW8Num30z2">
    <w:name w:val="WW8Num30z2"/>
    <w:rsid w:val="00455225"/>
    <w:rPr>
      <w:rFonts w:ascii="Wingdings" w:hAnsi="Wingdings" w:cs="Wingdings"/>
    </w:rPr>
  </w:style>
  <w:style w:type="character" w:customStyle="1" w:styleId="af4">
    <w:name w:val="Маркеры списка"/>
    <w:rsid w:val="00455225"/>
    <w:rPr>
      <w:rFonts w:ascii="OpenSymbol" w:eastAsia="OpenSymbol" w:hAnsi="OpenSymbol" w:cs="OpenSymbol"/>
    </w:rPr>
  </w:style>
  <w:style w:type="character" w:customStyle="1" w:styleId="af5">
    <w:name w:val="Текст выноски Знак"/>
    <w:rsid w:val="00455225"/>
    <w:rPr>
      <w:rFonts w:ascii="Tahoma" w:eastAsia="Lucida Sans Unicode" w:hAnsi="Tahoma" w:cs="Tahoma"/>
      <w:kern w:val="1"/>
      <w:sz w:val="16"/>
      <w:szCs w:val="16"/>
    </w:rPr>
  </w:style>
  <w:style w:type="paragraph" w:customStyle="1" w:styleId="21">
    <w:name w:val="Название2"/>
    <w:basedOn w:val="a"/>
    <w:rsid w:val="00455225"/>
    <w:pPr>
      <w:suppressLineNumbers/>
      <w:spacing w:before="120" w:after="120"/>
    </w:pPr>
    <w:rPr>
      <w:rFonts w:cs="Mangal"/>
      <w:i/>
      <w:iCs/>
      <w:sz w:val="24"/>
    </w:rPr>
  </w:style>
  <w:style w:type="paragraph" w:customStyle="1" w:styleId="22">
    <w:name w:val="Указатель2"/>
    <w:basedOn w:val="a"/>
    <w:rsid w:val="00455225"/>
    <w:pPr>
      <w:suppressLineNumbers/>
    </w:pPr>
    <w:rPr>
      <w:rFonts w:cs="Mangal"/>
    </w:rPr>
  </w:style>
  <w:style w:type="paragraph" w:customStyle="1" w:styleId="12">
    <w:name w:val="Название1"/>
    <w:basedOn w:val="a"/>
    <w:rsid w:val="00455225"/>
    <w:pPr>
      <w:suppressLineNumbers/>
      <w:spacing w:before="120" w:after="120"/>
    </w:pPr>
    <w:rPr>
      <w:rFonts w:cs="Tahoma"/>
      <w:i/>
      <w:iCs/>
    </w:rPr>
  </w:style>
  <w:style w:type="paragraph" w:customStyle="1" w:styleId="13">
    <w:name w:val="Указатель1"/>
    <w:basedOn w:val="a"/>
    <w:rsid w:val="00455225"/>
    <w:pPr>
      <w:suppressLineNumbers/>
    </w:pPr>
    <w:rPr>
      <w:rFonts w:cs="Tahoma"/>
    </w:rPr>
  </w:style>
  <w:style w:type="paragraph" w:customStyle="1" w:styleId="af6">
    <w:name w:val="Содержимое таблицы"/>
    <w:basedOn w:val="a"/>
    <w:rsid w:val="00455225"/>
    <w:pPr>
      <w:suppressLineNumbers/>
    </w:pPr>
  </w:style>
  <w:style w:type="paragraph" w:customStyle="1" w:styleId="af7">
    <w:name w:val="Заголовок таблицы"/>
    <w:basedOn w:val="af6"/>
    <w:rsid w:val="00455225"/>
    <w:pPr>
      <w:jc w:val="center"/>
    </w:pPr>
    <w:rPr>
      <w:b/>
      <w:bCs/>
    </w:rPr>
  </w:style>
  <w:style w:type="paragraph" w:customStyle="1" w:styleId="ConsNonformat">
    <w:name w:val="ConsNonformat"/>
    <w:rsid w:val="00455225"/>
    <w:pPr>
      <w:widowControl w:val="0"/>
      <w:suppressAutoHyphens/>
      <w:autoSpaceDE w:val="0"/>
    </w:pPr>
    <w:rPr>
      <w:rFonts w:ascii="Courier New" w:eastAsia="Arial" w:hAnsi="Courier New" w:cs="Courier New"/>
      <w:lang w:eastAsia="ar-SA"/>
    </w:rPr>
  </w:style>
  <w:style w:type="paragraph" w:customStyle="1" w:styleId="-1">
    <w:name w:val="Содержание - 1"/>
    <w:basedOn w:val="a"/>
    <w:rsid w:val="00455225"/>
    <w:pPr>
      <w:numPr>
        <w:numId w:val="2"/>
      </w:numPr>
      <w:tabs>
        <w:tab w:val="left" w:pos="0"/>
      </w:tabs>
      <w:spacing w:before="60" w:after="60"/>
    </w:pPr>
    <w:rPr>
      <w:b/>
      <w:caps/>
      <w:sz w:val="28"/>
      <w:szCs w:val="28"/>
    </w:rPr>
  </w:style>
  <w:style w:type="paragraph" w:styleId="af8">
    <w:name w:val="List Paragraph"/>
    <w:basedOn w:val="a"/>
    <w:uiPriority w:val="34"/>
    <w:qFormat/>
    <w:rsid w:val="00455225"/>
    <w:pPr>
      <w:ind w:left="720"/>
    </w:pPr>
    <w:rPr>
      <w:sz w:val="24"/>
      <w:lang w:val="en-US" w:eastAsia="en-US" w:bidi="en-US"/>
    </w:rPr>
  </w:style>
  <w:style w:type="paragraph" w:customStyle="1" w:styleId="-2">
    <w:name w:val="Содержание - 2"/>
    <w:basedOn w:val="a"/>
    <w:rsid w:val="00455225"/>
    <w:pPr>
      <w:tabs>
        <w:tab w:val="left" w:pos="0"/>
      </w:tabs>
      <w:spacing w:before="60" w:after="60"/>
      <w:ind w:left="360" w:hanging="360"/>
    </w:pPr>
    <w:rPr>
      <w:sz w:val="28"/>
      <w:szCs w:val="28"/>
    </w:rPr>
  </w:style>
  <w:style w:type="paragraph" w:customStyle="1" w:styleId="Style1">
    <w:name w:val="Style 1"/>
    <w:basedOn w:val="a"/>
    <w:rsid w:val="00455225"/>
    <w:pPr>
      <w:jc w:val="both"/>
    </w:pPr>
    <w:rPr>
      <w:color w:val="000000"/>
    </w:rPr>
  </w:style>
  <w:style w:type="paragraph" w:styleId="af9">
    <w:name w:val="No Spacing"/>
    <w:link w:val="afa"/>
    <w:uiPriority w:val="1"/>
    <w:qFormat/>
    <w:rsid w:val="00455225"/>
    <w:pPr>
      <w:suppressAutoHyphens/>
    </w:pPr>
    <w:rPr>
      <w:rFonts w:ascii="Calibri" w:eastAsia="Arial" w:hAnsi="Calibri" w:cs="Calibri"/>
      <w:sz w:val="22"/>
      <w:szCs w:val="22"/>
      <w:lang w:eastAsia="ar-SA"/>
    </w:rPr>
  </w:style>
  <w:style w:type="paragraph" w:customStyle="1" w:styleId="-3">
    <w:name w:val="Содержание - 3"/>
    <w:basedOn w:val="a"/>
    <w:rsid w:val="00455225"/>
    <w:pPr>
      <w:tabs>
        <w:tab w:val="left" w:pos="0"/>
      </w:tabs>
      <w:spacing w:before="60" w:after="60"/>
      <w:ind w:left="360" w:hanging="360"/>
    </w:pPr>
    <w:rPr>
      <w:sz w:val="28"/>
      <w:szCs w:val="28"/>
    </w:rPr>
  </w:style>
  <w:style w:type="paragraph" w:customStyle="1" w:styleId="ConsPlusNormal">
    <w:name w:val="ConsPlusNormal"/>
    <w:rsid w:val="00455225"/>
    <w:pPr>
      <w:widowControl w:val="0"/>
      <w:suppressAutoHyphens/>
      <w:autoSpaceDE w:val="0"/>
      <w:ind w:firstLine="720"/>
    </w:pPr>
    <w:rPr>
      <w:rFonts w:ascii="Arial" w:eastAsia="Arial" w:hAnsi="Arial" w:cs="Arial"/>
      <w:lang w:eastAsia="ar-SA"/>
    </w:rPr>
  </w:style>
  <w:style w:type="paragraph" w:customStyle="1" w:styleId="14">
    <w:name w:val="Текст1"/>
    <w:basedOn w:val="a"/>
    <w:rsid w:val="00455225"/>
    <w:rPr>
      <w:rFonts w:ascii="Courier New" w:hAnsi="Courier New" w:cs="Courier New"/>
    </w:rPr>
  </w:style>
  <w:style w:type="paragraph" w:customStyle="1" w:styleId="210">
    <w:name w:val="Основной текст с отступом 21"/>
    <w:basedOn w:val="a"/>
    <w:rsid w:val="00455225"/>
    <w:pPr>
      <w:spacing w:after="120" w:line="480" w:lineRule="auto"/>
      <w:ind w:left="283"/>
    </w:pPr>
  </w:style>
  <w:style w:type="paragraph" w:customStyle="1" w:styleId="S">
    <w:name w:val="S_Обычный в таблице"/>
    <w:basedOn w:val="a"/>
    <w:rsid w:val="00455225"/>
    <w:pPr>
      <w:spacing w:line="360" w:lineRule="auto"/>
      <w:jc w:val="center"/>
    </w:pPr>
    <w:rPr>
      <w:rFonts w:ascii="Times New Roman" w:hAnsi="Times New Roman" w:cs="Times New Roman"/>
      <w:sz w:val="24"/>
    </w:rPr>
  </w:style>
  <w:style w:type="character" w:customStyle="1" w:styleId="apple-converted-space">
    <w:name w:val="apple-converted-space"/>
    <w:rsid w:val="00455225"/>
  </w:style>
  <w:style w:type="paragraph" w:customStyle="1" w:styleId="31">
    <w:name w:val="Основной текст с отступом 31"/>
    <w:basedOn w:val="a"/>
    <w:rsid w:val="00455225"/>
    <w:pPr>
      <w:widowControl/>
      <w:spacing w:line="252" w:lineRule="auto"/>
      <w:ind w:firstLine="540"/>
    </w:pPr>
    <w:rPr>
      <w:rFonts w:ascii="Times New Roman" w:eastAsia="Times New Roman" w:hAnsi="Times New Roman" w:cs="Times New Roman"/>
      <w:color w:val="000000"/>
      <w:kern w:val="0"/>
      <w:sz w:val="28"/>
    </w:rPr>
  </w:style>
  <w:style w:type="paragraph" w:customStyle="1" w:styleId="Style259">
    <w:name w:val="_Style 259"/>
    <w:basedOn w:val="a"/>
    <w:rsid w:val="00455225"/>
    <w:pPr>
      <w:widowControl/>
      <w:tabs>
        <w:tab w:val="left" w:pos="1134"/>
      </w:tabs>
      <w:suppressAutoHyphens w:val="0"/>
      <w:spacing w:after="160" w:line="240" w:lineRule="exact"/>
    </w:pPr>
    <w:rPr>
      <w:rFonts w:ascii="Times New Roman" w:eastAsia="Times New Roman" w:hAnsi="Times New Roman" w:cs="Times New Roman"/>
      <w:kern w:val="0"/>
      <w:sz w:val="22"/>
      <w:szCs w:val="20"/>
      <w:lang w:val="en-US" w:eastAsia="ru-RU"/>
    </w:rPr>
  </w:style>
  <w:style w:type="character" w:customStyle="1" w:styleId="32">
    <w:name w:val="Основной шрифт абзаца3"/>
    <w:rsid w:val="00455225"/>
  </w:style>
  <w:style w:type="character" w:customStyle="1" w:styleId="afb">
    <w:name w:val="Неразрешенное упоминание"/>
    <w:uiPriority w:val="99"/>
    <w:unhideWhenUsed/>
    <w:rsid w:val="00455225"/>
    <w:rPr>
      <w:color w:val="605E5C"/>
      <w:shd w:val="clear" w:color="auto" w:fill="E1DFDD"/>
    </w:rPr>
  </w:style>
  <w:style w:type="character" w:customStyle="1" w:styleId="30">
    <w:name w:val="Заголовок 3 Знак"/>
    <w:basedOn w:val="a0"/>
    <w:link w:val="3"/>
    <w:uiPriority w:val="9"/>
    <w:rsid w:val="006D198B"/>
    <w:rPr>
      <w:rFonts w:asciiTheme="majorHAnsi" w:eastAsiaTheme="majorEastAsia" w:hAnsiTheme="majorHAnsi" w:cstheme="majorBidi"/>
      <w:b/>
      <w:bCs/>
      <w:color w:val="4F81BD" w:themeColor="accent1"/>
      <w:kern w:val="1"/>
      <w:szCs w:val="24"/>
      <w:lang w:eastAsia="ar-SA"/>
    </w:rPr>
  </w:style>
  <w:style w:type="character" w:customStyle="1" w:styleId="10">
    <w:name w:val="Заголовок 1 Знак"/>
    <w:basedOn w:val="a0"/>
    <w:link w:val="1"/>
    <w:rsid w:val="006D198B"/>
    <w:rPr>
      <w:rFonts w:ascii="Arial" w:eastAsia="Lucida Sans Unicode" w:hAnsi="Arial" w:cs="Arial"/>
      <w:b/>
      <w:bCs/>
      <w:kern w:val="1"/>
      <w:sz w:val="32"/>
      <w:szCs w:val="36"/>
      <w:lang w:eastAsia="ar-SA"/>
    </w:rPr>
  </w:style>
  <w:style w:type="character" w:customStyle="1" w:styleId="20">
    <w:name w:val="Заголовок 2 Знак"/>
    <w:basedOn w:val="a0"/>
    <w:link w:val="2"/>
    <w:rsid w:val="006D198B"/>
    <w:rPr>
      <w:rFonts w:ascii="Arial" w:eastAsia="Lucida Sans Unicode" w:hAnsi="Arial" w:cs="Arial"/>
      <w:b/>
      <w:bCs/>
      <w:kern w:val="1"/>
      <w:sz w:val="32"/>
      <w:szCs w:val="24"/>
      <w:lang w:eastAsia="ar-SA"/>
    </w:rPr>
  </w:style>
  <w:style w:type="character" w:styleId="afc">
    <w:name w:val="Strong"/>
    <w:uiPriority w:val="22"/>
    <w:qFormat/>
    <w:rsid w:val="006D198B"/>
    <w:rPr>
      <w:b/>
      <w:bCs/>
    </w:rPr>
  </w:style>
  <w:style w:type="character" w:customStyle="1" w:styleId="aa">
    <w:name w:val="Основной текст Знак"/>
    <w:basedOn w:val="a0"/>
    <w:link w:val="a9"/>
    <w:rsid w:val="006D198B"/>
    <w:rPr>
      <w:rFonts w:ascii="Arial" w:eastAsia="Lucida Sans Unicode" w:hAnsi="Arial" w:cs="Arial"/>
      <w:kern w:val="1"/>
      <w:szCs w:val="24"/>
      <w:lang w:eastAsia="ar-SA"/>
    </w:rPr>
  </w:style>
  <w:style w:type="character" w:customStyle="1" w:styleId="ad">
    <w:name w:val="Название Знак"/>
    <w:basedOn w:val="a0"/>
    <w:link w:val="ac"/>
    <w:rsid w:val="006D198B"/>
    <w:rPr>
      <w:rFonts w:ascii="Arial" w:eastAsia="Lucida Sans Unicode" w:hAnsi="Arial" w:cs="Tahoma"/>
      <w:kern w:val="1"/>
      <w:sz w:val="28"/>
      <w:szCs w:val="28"/>
      <w:lang w:eastAsia="ar-SA"/>
    </w:rPr>
  </w:style>
  <w:style w:type="character" w:customStyle="1" w:styleId="af">
    <w:name w:val="Нижний колонтитул Знак"/>
    <w:basedOn w:val="a0"/>
    <w:link w:val="ae"/>
    <w:uiPriority w:val="99"/>
    <w:rsid w:val="006D198B"/>
    <w:rPr>
      <w:rFonts w:ascii="Arial" w:eastAsia="Lucida Sans Unicode" w:hAnsi="Arial" w:cs="Arial"/>
      <w:kern w:val="1"/>
      <w:szCs w:val="24"/>
      <w:lang w:eastAsia="ar-SA"/>
    </w:rPr>
  </w:style>
  <w:style w:type="character" w:customStyle="1" w:styleId="15">
    <w:name w:val="Знак Знак1"/>
    <w:rsid w:val="006D198B"/>
    <w:rPr>
      <w:b/>
      <w:bCs/>
      <w:color w:val="434343"/>
      <w:spacing w:val="-12"/>
      <w:kern w:val="1"/>
      <w:sz w:val="28"/>
      <w:szCs w:val="28"/>
      <w:shd w:val="clear" w:color="auto" w:fill="FFFFFF"/>
    </w:rPr>
  </w:style>
  <w:style w:type="character" w:customStyle="1" w:styleId="afd">
    <w:name w:val="Знак Знак"/>
    <w:rsid w:val="006D198B"/>
    <w:rPr>
      <w:rFonts w:ascii="Tahoma" w:hAnsi="Tahoma" w:cs="Tahoma"/>
      <w:kern w:val="1"/>
      <w:sz w:val="16"/>
      <w:szCs w:val="16"/>
    </w:rPr>
  </w:style>
  <w:style w:type="paragraph" w:customStyle="1" w:styleId="afe">
    <w:name w:val="Знак Знак Знак Знак Знак"/>
    <w:basedOn w:val="a"/>
    <w:rsid w:val="006D198B"/>
    <w:pPr>
      <w:widowControl/>
      <w:tabs>
        <w:tab w:val="left" w:pos="1134"/>
      </w:tabs>
      <w:suppressAutoHyphens w:val="0"/>
      <w:spacing w:after="160" w:line="240" w:lineRule="exact"/>
    </w:pPr>
    <w:rPr>
      <w:rFonts w:ascii="Times New Roman" w:eastAsia="Times New Roman" w:hAnsi="Times New Roman" w:cs="Times New Roman"/>
      <w:sz w:val="22"/>
      <w:szCs w:val="20"/>
      <w:lang w:val="en-US"/>
    </w:rPr>
  </w:style>
  <w:style w:type="paragraph" w:customStyle="1" w:styleId="ConsPlusTitle">
    <w:name w:val="ConsPlusTitle"/>
    <w:rsid w:val="006D198B"/>
    <w:pPr>
      <w:widowControl w:val="0"/>
      <w:autoSpaceDE w:val="0"/>
      <w:autoSpaceDN w:val="0"/>
      <w:adjustRightInd w:val="0"/>
    </w:pPr>
    <w:rPr>
      <w:rFonts w:ascii="Calibri" w:hAnsi="Calibri" w:cs="Calibri"/>
      <w:b/>
      <w:bCs/>
      <w:sz w:val="22"/>
      <w:szCs w:val="22"/>
    </w:rPr>
  </w:style>
  <w:style w:type="character" w:customStyle="1" w:styleId="afa">
    <w:name w:val="Без интервала Знак"/>
    <w:link w:val="af9"/>
    <w:uiPriority w:val="1"/>
    <w:rsid w:val="006D198B"/>
    <w:rPr>
      <w:rFonts w:ascii="Calibri" w:eastAsia="Arial" w:hAnsi="Calibri" w:cs="Calibri"/>
      <w:sz w:val="22"/>
      <w:szCs w:val="22"/>
      <w:lang w:eastAsia="ar-SA"/>
    </w:rPr>
  </w:style>
  <w:style w:type="paragraph" w:customStyle="1" w:styleId="16">
    <w:name w:val="Основной текст1"/>
    <w:basedOn w:val="a"/>
    <w:qFormat/>
    <w:rsid w:val="006D198B"/>
    <w:pPr>
      <w:spacing w:after="220"/>
      <w:ind w:firstLine="400"/>
    </w:pPr>
    <w:rPr>
      <w:rFonts w:ascii="Times New Roman" w:eastAsia="Times New Roman" w:hAnsi="Times New Roman" w:cs="Times New Roman"/>
      <w:sz w:val="19"/>
      <w:szCs w:val="19"/>
    </w:rPr>
  </w:style>
  <w:style w:type="paragraph" w:customStyle="1" w:styleId="Standard">
    <w:name w:val="Standard"/>
    <w:qFormat/>
    <w:rsid w:val="006D198B"/>
    <w:pPr>
      <w:widowControl w:val="0"/>
      <w:suppressAutoHyphens/>
      <w:autoSpaceDN w:val="0"/>
      <w:textAlignment w:val="baseline"/>
    </w:pPr>
    <w:rPr>
      <w:rFonts w:ascii="Arial" w:eastAsia="Lucida Sans Unicode" w:hAnsi="Arial" w:cs="Tahoma"/>
      <w:kern w:val="3"/>
      <w:sz w:val="21"/>
      <w:szCs w:val="24"/>
    </w:rPr>
  </w:style>
  <w:style w:type="paragraph" w:customStyle="1" w:styleId="aff">
    <w:name w:val="Нормальный"/>
    <w:basedOn w:val="Standard"/>
    <w:qFormat/>
    <w:rsid w:val="006D198B"/>
    <w:pPr>
      <w:overflowPunct w:val="0"/>
      <w:autoSpaceDE w:val="0"/>
      <w:ind w:firstLine="720"/>
      <w:jc w:val="both"/>
    </w:pPr>
    <w:rPr>
      <w:rFonts w:eastAsia="SimSun" w:cs="Times New Roman"/>
      <w:szCs w:val="22"/>
    </w:rPr>
  </w:style>
  <w:style w:type="table" w:customStyle="1" w:styleId="40">
    <w:name w:val="Сетка таблицы4"/>
    <w:basedOn w:val="a1"/>
    <w:qFormat/>
    <w:rsid w:val="006D198B"/>
    <w:tblPr>
      <w:jc w:val="cente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trPr>
      <w:jc w:val="center"/>
    </w:trPr>
  </w:style>
  <w:style w:type="table" w:customStyle="1" w:styleId="150">
    <w:name w:val="Сетка таблицы15"/>
    <w:basedOn w:val="a1"/>
    <w:uiPriority w:val="59"/>
    <w:qFormat/>
    <w:rsid w:val="006D198B"/>
    <w:rPr>
      <w:lang w:val="zh-CN"/>
    </w:rPr>
    <w:tblPr>
      <w:tblInd w:w="0"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CellMar>
        <w:top w:w="0" w:type="dxa"/>
        <w:left w:w="108" w:type="dxa"/>
        <w:bottom w:w="0" w:type="dxa"/>
        <w:right w:w="108" w:type="dxa"/>
      </w:tblCellMar>
    </w:tblPr>
  </w:style>
</w:styles>
</file>

<file path=word/webSettings.xml><?xml version="1.0" encoding="utf-8"?>
<w:webSettings xmlns:r="http://schemas.openxmlformats.org/officeDocument/2006/relationships" xmlns:w="http://schemas.openxmlformats.org/wordprocessingml/2006/main">
  <w:encoding w:val="utf-8"/>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hyperlink" Target="garantF1://12038267.2307" TargetMode="External"/><Relationship Id="rId18" Type="http://schemas.openxmlformats.org/officeDocument/2006/relationships/hyperlink" Target="garantF1://12041177.1" TargetMode="External"/><Relationship Id="rId26" Type="http://schemas.openxmlformats.org/officeDocument/2006/relationships/hyperlink" Target="http://ivo.garant.ru/document/redirect/12138258/401021" TargetMode="External"/><Relationship Id="rId3" Type="http://schemas.openxmlformats.org/officeDocument/2006/relationships/settings" Target="settings.xml"/><Relationship Id="rId21" Type="http://schemas.openxmlformats.org/officeDocument/2006/relationships/hyperlink" Target="garantF1://71632778.5" TargetMode="External"/><Relationship Id="rId34" Type="http://schemas.openxmlformats.org/officeDocument/2006/relationships/image" Target="media/image1.jpeg"/><Relationship Id="rId7" Type="http://schemas.openxmlformats.org/officeDocument/2006/relationships/hyperlink" Target="https://yeiskraion.ru" TargetMode="External"/><Relationship Id="rId12" Type="http://schemas.openxmlformats.org/officeDocument/2006/relationships/hyperlink" Target="garantF1://70736100.1000" TargetMode="External"/><Relationship Id="rId17" Type="http://schemas.openxmlformats.org/officeDocument/2006/relationships/hyperlink" Target="garantF1://12038258.469" TargetMode="External"/><Relationship Id="rId25" Type="http://schemas.openxmlformats.org/officeDocument/2006/relationships/hyperlink" Target="http://ivo.garant.ru/document/redirect/12138258/401021" TargetMode="External"/><Relationship Id="rId33" Type="http://schemas.openxmlformats.org/officeDocument/2006/relationships/hyperlink" Target="https://internet.garant.ru/" TargetMode="External"/><Relationship Id="rId2" Type="http://schemas.openxmlformats.org/officeDocument/2006/relationships/styles" Target="styles.xml"/><Relationship Id="rId16" Type="http://schemas.openxmlformats.org/officeDocument/2006/relationships/hyperlink" Target="garantF1://12038258.0" TargetMode="External"/><Relationship Id="rId20" Type="http://schemas.openxmlformats.org/officeDocument/2006/relationships/hyperlink" Target="garantF1://12061615.0" TargetMode="External"/><Relationship Id="rId29" Type="http://schemas.openxmlformats.org/officeDocument/2006/relationships/hyperlink" Target="http://ivo.garant.ru/document/redirect/12138258/573011" TargetMode="Externa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garantF1://12027542.0" TargetMode="External"/><Relationship Id="rId24" Type="http://schemas.openxmlformats.org/officeDocument/2006/relationships/hyperlink" Target="garantF1://11801341.0" TargetMode="External"/><Relationship Id="rId32" Type="http://schemas.openxmlformats.org/officeDocument/2006/relationships/hyperlink" Target="http://ivo.garant.ru/document/redirect/990941/2770" TargetMode="External"/><Relationship Id="rId37" Type="http://schemas.openxmlformats.org/officeDocument/2006/relationships/theme" Target="theme/theme1.xml"/><Relationship Id="rId5" Type="http://schemas.openxmlformats.org/officeDocument/2006/relationships/footnotes" Target="footnotes.xml"/><Relationship Id="rId15" Type="http://schemas.openxmlformats.org/officeDocument/2006/relationships/hyperlink" Target="garantF1://12027542.0" TargetMode="External"/><Relationship Id="rId23" Type="http://schemas.openxmlformats.org/officeDocument/2006/relationships/hyperlink" Target="garantF1://12057004.2504" TargetMode="External"/><Relationship Id="rId28" Type="http://schemas.openxmlformats.org/officeDocument/2006/relationships/hyperlink" Target="http://ivo.garant.ru/document/redirect/12138258/573011" TargetMode="External"/><Relationship Id="rId36" Type="http://schemas.openxmlformats.org/officeDocument/2006/relationships/fontTable" Target="fontTable.xml"/><Relationship Id="rId10" Type="http://schemas.openxmlformats.org/officeDocument/2006/relationships/hyperlink" Target="garantF1://12061615.0" TargetMode="External"/><Relationship Id="rId19" Type="http://schemas.openxmlformats.org/officeDocument/2006/relationships/hyperlink" Target="garantF1://12083161.1000" TargetMode="External"/><Relationship Id="rId31" Type="http://schemas.openxmlformats.org/officeDocument/2006/relationships/hyperlink" Target="http://ivo.garant.ru/document/redirect/12138258/573011" TargetMode="External"/><Relationship Id="rId4" Type="http://schemas.openxmlformats.org/officeDocument/2006/relationships/webSettings" Target="webSettings.xml"/><Relationship Id="rId9" Type="http://schemas.openxmlformats.org/officeDocument/2006/relationships/footer" Target="footer1.xml"/><Relationship Id="rId14" Type="http://schemas.openxmlformats.org/officeDocument/2006/relationships/hyperlink" Target="garantF1://71879810.83" TargetMode="External"/><Relationship Id="rId22" Type="http://schemas.openxmlformats.org/officeDocument/2006/relationships/hyperlink" Target="garantF1://71029192.0" TargetMode="External"/><Relationship Id="rId27" Type="http://schemas.openxmlformats.org/officeDocument/2006/relationships/hyperlink" Target="http://ivo.garant.ru/document/redirect/12138258/401021" TargetMode="External"/><Relationship Id="rId30" Type="http://schemas.openxmlformats.org/officeDocument/2006/relationships/hyperlink" Target="http://ivo.garant.ru/document/redirect/12138258/573011" TargetMode="External"/><Relationship Id="rId35" Type="http://schemas.openxmlformats.org/officeDocument/2006/relationships/image" Target="media/image2.jpe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docProps/app.xml><?xml version="1.0" encoding="utf-8"?>
<Properties xmlns="http://schemas.openxmlformats.org/officeDocument/2006/extended-properties" xmlns:vt="http://schemas.openxmlformats.org/officeDocument/2006/docPropsVTypes">
  <Template>Normal</Template>
  <TotalTime>3</TotalTime>
  <Pages>309</Pages>
  <Words>122444</Words>
  <Characters>697934</Characters>
  <Application>Microsoft Office Word</Application>
  <DocSecurity>0</DocSecurity>
  <Lines>5816</Lines>
  <Paragraphs>1637</Paragraphs>
  <ScaleCrop>false</ScaleCrop>
  <Company>MoBIL GROUP</Company>
  <LinksUpToDate>false</LinksUpToDate>
  <CharactersWithSpaces>818741</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Архитектура</dc:creator>
  <cp:lastModifiedBy>Пользователь Windows</cp:lastModifiedBy>
  <cp:revision>6</cp:revision>
  <cp:lastPrinted>2025-11-18T07:17:00Z</cp:lastPrinted>
  <dcterms:created xsi:type="dcterms:W3CDTF">2025-11-27T12:19:00Z</dcterms:created>
  <dcterms:modified xsi:type="dcterms:W3CDTF">2025-11-28T09:18:00Z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KSOProductBuildVer">
    <vt:lpwstr>1049-12.2.0.23155</vt:lpwstr>
  </property>
  <property fmtid="{D5CDD505-2E9C-101B-9397-08002B2CF9AE}" pid="3" name="ICV">
    <vt:lpwstr>69313F19D00C4739B9F288011AF9F617_12</vt:lpwstr>
  </property>
</Properties>
</file>